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11E279AA" w:rsidR="00D479A3" w:rsidRPr="006962C1" w:rsidRDefault="00D479A3" w:rsidP="00795920">
      <w:pPr>
        <w:pStyle w:val="Heading2"/>
        <w:tabs>
          <w:tab w:val="num" w:pos="720"/>
        </w:tabs>
        <w:spacing w:before="60" w:line="240" w:lineRule="auto"/>
        <w:jc w:val="right"/>
        <w:rPr>
          <w:rFonts w:asciiTheme="minorHAnsi" w:hAnsiTheme="minorHAnsi" w:cstheme="minorHAnsi"/>
          <w:b/>
          <w:bCs/>
          <w:iCs/>
          <w:color w:val="002060"/>
          <w:sz w:val="24"/>
          <w:szCs w:val="24"/>
          <w:lang w:val="ro-RO"/>
        </w:rPr>
      </w:pPr>
      <w:bookmarkStart w:id="0" w:name="_Toc135034719"/>
      <w:r w:rsidRPr="006962C1">
        <w:rPr>
          <w:rFonts w:asciiTheme="minorHAnsi" w:hAnsiTheme="minorHAnsi" w:cstheme="minorHAnsi"/>
          <w:b/>
          <w:bCs/>
          <w:color w:val="002060"/>
          <w:sz w:val="24"/>
          <w:szCs w:val="24"/>
          <w:lang w:val="ro-RO"/>
        </w:rPr>
        <w:t>Anexa</w:t>
      </w:r>
      <w:r w:rsidR="000B001D" w:rsidRPr="006962C1">
        <w:rPr>
          <w:rFonts w:asciiTheme="minorHAnsi" w:hAnsiTheme="minorHAnsi" w:cstheme="minorHAnsi"/>
          <w:b/>
          <w:bCs/>
          <w:color w:val="002060"/>
          <w:sz w:val="24"/>
          <w:szCs w:val="24"/>
          <w:lang w:val="ro-RO"/>
        </w:rPr>
        <w:t xml:space="preserve"> </w:t>
      </w:r>
      <w:r w:rsidR="007B7A47" w:rsidRPr="006962C1">
        <w:rPr>
          <w:rFonts w:asciiTheme="minorHAnsi" w:hAnsiTheme="minorHAnsi" w:cstheme="minorHAnsi"/>
          <w:b/>
          <w:bCs/>
          <w:color w:val="002060"/>
          <w:sz w:val="24"/>
          <w:szCs w:val="24"/>
          <w:lang w:val="ro-RO"/>
        </w:rPr>
        <w:t>5</w:t>
      </w:r>
      <w:r w:rsidR="00373D14" w:rsidRPr="006962C1">
        <w:rPr>
          <w:rFonts w:asciiTheme="minorHAnsi" w:hAnsiTheme="minorHAnsi" w:cstheme="minorHAnsi"/>
          <w:b/>
          <w:bCs/>
          <w:color w:val="002060"/>
          <w:sz w:val="24"/>
          <w:szCs w:val="24"/>
          <w:lang w:val="ro-RO"/>
        </w:rPr>
        <w:t xml:space="preserve">: </w:t>
      </w:r>
      <w:r w:rsidRPr="006962C1">
        <w:rPr>
          <w:rFonts w:asciiTheme="minorHAnsi" w:hAnsiTheme="minorHAnsi" w:cstheme="minorHAnsi"/>
          <w:b/>
          <w:bCs/>
          <w:iCs/>
          <w:color w:val="002060"/>
          <w:sz w:val="24"/>
          <w:szCs w:val="24"/>
          <w:lang w:val="ro-RO"/>
        </w:rPr>
        <w:t>Cerințe DNSH</w:t>
      </w:r>
    </w:p>
    <w:p w14:paraId="11FDDA98" w14:textId="77777777" w:rsidR="00F7408E" w:rsidRPr="006962C1" w:rsidRDefault="00F7408E" w:rsidP="00F7408E">
      <w:pPr>
        <w:rPr>
          <w:rFonts w:cstheme="minorHAnsi"/>
          <w:sz w:val="24"/>
          <w:szCs w:val="24"/>
        </w:rPr>
      </w:pPr>
    </w:p>
    <w:p w14:paraId="1C5C14B5" w14:textId="59031283" w:rsidR="008A39E5" w:rsidRPr="006962C1" w:rsidRDefault="00D479A3" w:rsidP="00373D14">
      <w:pPr>
        <w:pStyle w:val="ListParagraph"/>
        <w:numPr>
          <w:ilvl w:val="0"/>
          <w:numId w:val="18"/>
        </w:numPr>
        <w:spacing w:before="60" w:after="0" w:line="240" w:lineRule="auto"/>
        <w:contextualSpacing w:val="0"/>
        <w:rPr>
          <w:rFonts w:cstheme="minorHAnsi"/>
          <w:b/>
          <w:bCs/>
          <w:i/>
          <w:iCs/>
          <w:color w:val="002060"/>
          <w:sz w:val="24"/>
          <w:szCs w:val="24"/>
        </w:rPr>
      </w:pPr>
      <w:r w:rsidRPr="006962C1">
        <w:rPr>
          <w:rFonts w:cstheme="minorHAnsi"/>
          <w:b/>
          <w:bCs/>
          <w:i/>
          <w:color w:val="002060"/>
          <w:sz w:val="24"/>
          <w:szCs w:val="24"/>
        </w:rPr>
        <w:t>Cerințe DNSH aplicabile pentru investițiile care vizează</w:t>
      </w:r>
      <w:r w:rsidRPr="006962C1">
        <w:rPr>
          <w:rFonts w:cstheme="minorHAnsi"/>
          <w:b/>
          <w:bCs/>
          <w:color w:val="002060"/>
          <w:sz w:val="24"/>
          <w:szCs w:val="24"/>
        </w:rPr>
        <w:t xml:space="preserve"> </w:t>
      </w:r>
      <w:r w:rsidRPr="006962C1">
        <w:rPr>
          <w:rFonts w:cstheme="minorHAnsi"/>
          <w:b/>
          <w:bCs/>
          <w:i/>
          <w:iCs/>
          <w:color w:val="002060"/>
          <w:sz w:val="24"/>
          <w:szCs w:val="24"/>
        </w:rPr>
        <w:t>EXTINDERI</w:t>
      </w:r>
      <w:bookmarkEnd w:id="0"/>
    </w:p>
    <w:tbl>
      <w:tblPr>
        <w:tblStyle w:val="TableGrid"/>
        <w:tblpPr w:leftFromText="181" w:rightFromText="181" w:vertAnchor="text" w:tblpY="1"/>
        <w:tblOverlap w:val="never"/>
        <w:tblW w:w="4945" w:type="pct"/>
        <w:tblLayout w:type="fixed"/>
        <w:tblLook w:val="04A0" w:firstRow="1" w:lastRow="0" w:firstColumn="1" w:lastColumn="0" w:noHBand="0" w:noVBand="1"/>
      </w:tblPr>
      <w:tblGrid>
        <w:gridCol w:w="1979"/>
        <w:gridCol w:w="5673"/>
        <w:gridCol w:w="3120"/>
        <w:gridCol w:w="3397"/>
        <w:gridCol w:w="6522"/>
      </w:tblGrid>
      <w:tr w:rsidR="0056567F" w:rsidRPr="006962C1" w14:paraId="790287A6" w14:textId="77777777" w:rsidTr="0056567F">
        <w:trPr>
          <w:trHeight w:val="667"/>
          <w:tblHeader/>
        </w:trPr>
        <w:tc>
          <w:tcPr>
            <w:tcW w:w="5000" w:type="pct"/>
            <w:gridSpan w:val="5"/>
            <w:shd w:val="clear" w:color="auto" w:fill="F7CAAC" w:themeFill="accent2" w:themeFillTint="66"/>
          </w:tcPr>
          <w:p w14:paraId="113352F7" w14:textId="4F6B4D4A" w:rsidR="0056567F" w:rsidRPr="006962C1" w:rsidRDefault="0056567F" w:rsidP="00373D14">
            <w:pPr>
              <w:spacing w:before="60"/>
              <w:jc w:val="both"/>
              <w:rPr>
                <w:rFonts w:cstheme="minorHAnsi"/>
                <w:b/>
                <w:bCs/>
                <w:color w:val="002060"/>
                <w:sz w:val="24"/>
                <w:szCs w:val="24"/>
              </w:rPr>
            </w:pPr>
            <w:bookmarkStart w:id="1" w:name="_Hlk131510344"/>
            <w:r w:rsidRPr="006962C1">
              <w:rPr>
                <w:rFonts w:cstheme="minorHAnsi"/>
                <w:b/>
                <w:bCs/>
                <w:color w:val="002060"/>
                <w:sz w:val="24"/>
                <w:szCs w:val="24"/>
              </w:rPr>
              <w:t>Cerințe DNSH/SEA și integrarea cerințelor de Imunizare la schimbările climatice aplicabile proiectelor finanțate din Programul Sănătate</w:t>
            </w:r>
          </w:p>
        </w:tc>
      </w:tr>
      <w:tr w:rsidR="0056567F" w:rsidRPr="006962C1" w14:paraId="73AB3446" w14:textId="77777777" w:rsidTr="0056567F">
        <w:trPr>
          <w:trHeight w:val="1159"/>
          <w:tblHeader/>
        </w:trPr>
        <w:tc>
          <w:tcPr>
            <w:tcW w:w="478" w:type="pct"/>
            <w:shd w:val="clear" w:color="auto" w:fill="F7CAAC" w:themeFill="accent2" w:themeFillTint="66"/>
            <w:vAlign w:val="center"/>
          </w:tcPr>
          <w:p w14:paraId="711AD4CD" w14:textId="77777777" w:rsidR="0056567F" w:rsidRPr="006962C1" w:rsidRDefault="0056567F" w:rsidP="00373D14">
            <w:pPr>
              <w:spacing w:before="60"/>
              <w:jc w:val="both"/>
              <w:rPr>
                <w:rFonts w:cstheme="minorHAnsi"/>
                <w:b/>
                <w:bCs/>
                <w:color w:val="002060"/>
                <w:sz w:val="24"/>
                <w:szCs w:val="24"/>
              </w:rPr>
            </w:pPr>
            <w:bookmarkStart w:id="2" w:name="_Hlk129345413"/>
            <w:r w:rsidRPr="006962C1">
              <w:rPr>
                <w:rFonts w:cstheme="minorHAnsi"/>
                <w:b/>
                <w:bCs/>
                <w:color w:val="002060"/>
                <w:sz w:val="24"/>
                <w:szCs w:val="24"/>
              </w:rPr>
              <w:t>Obiective DNSH</w:t>
            </w:r>
          </w:p>
        </w:tc>
        <w:tc>
          <w:tcPr>
            <w:tcW w:w="1371" w:type="pct"/>
            <w:shd w:val="clear" w:color="auto" w:fill="F7CAAC" w:themeFill="accent2" w:themeFillTint="66"/>
            <w:vAlign w:val="center"/>
          </w:tcPr>
          <w:p w14:paraId="2D62B316" w14:textId="77777777" w:rsidR="0056567F" w:rsidRPr="006962C1" w:rsidRDefault="0056567F" w:rsidP="0056567F">
            <w:pPr>
              <w:spacing w:before="60"/>
              <w:jc w:val="center"/>
              <w:rPr>
                <w:rFonts w:cstheme="minorHAnsi"/>
                <w:b/>
                <w:bCs/>
                <w:color w:val="002060"/>
                <w:sz w:val="24"/>
                <w:szCs w:val="24"/>
              </w:rPr>
            </w:pPr>
            <w:r w:rsidRPr="006962C1">
              <w:rPr>
                <w:rFonts w:cstheme="minorHAnsi"/>
                <w:b/>
                <w:bCs/>
                <w:color w:val="002060"/>
                <w:sz w:val="24"/>
                <w:szCs w:val="24"/>
              </w:rPr>
              <w:t>Cerințe</w:t>
            </w:r>
          </w:p>
        </w:tc>
        <w:tc>
          <w:tcPr>
            <w:tcW w:w="754" w:type="pct"/>
            <w:shd w:val="clear" w:color="auto" w:fill="F7CAAC" w:themeFill="accent2" w:themeFillTint="66"/>
            <w:vAlign w:val="center"/>
          </w:tcPr>
          <w:p w14:paraId="60875792" w14:textId="77777777" w:rsidR="0056567F" w:rsidRPr="006962C1" w:rsidRDefault="0056567F" w:rsidP="00373D14">
            <w:pPr>
              <w:spacing w:before="60"/>
              <w:jc w:val="both"/>
              <w:rPr>
                <w:rFonts w:cstheme="minorHAnsi"/>
                <w:b/>
                <w:bCs/>
                <w:color w:val="002060"/>
                <w:sz w:val="24"/>
                <w:szCs w:val="24"/>
              </w:rPr>
            </w:pPr>
            <w:r w:rsidRPr="006962C1">
              <w:rPr>
                <w:rFonts w:cstheme="minorHAnsi"/>
                <w:b/>
                <w:bCs/>
                <w:color w:val="002060"/>
                <w:sz w:val="24"/>
                <w:szCs w:val="24"/>
              </w:rPr>
              <w:t>Mod de îndeplinire la depunerea cererii de finanțare</w:t>
            </w:r>
          </w:p>
        </w:tc>
        <w:tc>
          <w:tcPr>
            <w:tcW w:w="821" w:type="pct"/>
            <w:shd w:val="clear" w:color="auto" w:fill="F7CAAC" w:themeFill="accent2" w:themeFillTint="66"/>
            <w:vAlign w:val="center"/>
          </w:tcPr>
          <w:p w14:paraId="433762EA" w14:textId="77777777" w:rsidR="0056567F" w:rsidRPr="006962C1" w:rsidRDefault="0056567F" w:rsidP="00373D14">
            <w:pPr>
              <w:spacing w:before="60"/>
              <w:jc w:val="both"/>
              <w:rPr>
                <w:rFonts w:cstheme="minorHAnsi"/>
                <w:b/>
                <w:bCs/>
                <w:color w:val="002060"/>
                <w:sz w:val="24"/>
                <w:szCs w:val="24"/>
              </w:rPr>
            </w:pPr>
            <w:r w:rsidRPr="006962C1">
              <w:rPr>
                <w:rFonts w:cstheme="minorHAnsi"/>
                <w:b/>
                <w:bCs/>
                <w:color w:val="002060"/>
                <w:sz w:val="24"/>
                <w:szCs w:val="24"/>
              </w:rPr>
              <w:t>Monitorizarea îndeplinirii măsurii pe parcursul implementării proiectului</w:t>
            </w:r>
          </w:p>
        </w:tc>
        <w:tc>
          <w:tcPr>
            <w:tcW w:w="1576" w:type="pct"/>
            <w:shd w:val="clear" w:color="auto" w:fill="F7CAAC" w:themeFill="accent2" w:themeFillTint="66"/>
            <w:vAlign w:val="center"/>
          </w:tcPr>
          <w:p w14:paraId="3EDA93E8" w14:textId="77777777" w:rsidR="0056567F" w:rsidRPr="006962C1" w:rsidRDefault="0056567F" w:rsidP="00373D14">
            <w:pPr>
              <w:spacing w:before="60"/>
              <w:jc w:val="both"/>
              <w:rPr>
                <w:rFonts w:cstheme="minorHAnsi"/>
                <w:b/>
                <w:bCs/>
                <w:color w:val="002060"/>
                <w:sz w:val="24"/>
                <w:szCs w:val="24"/>
              </w:rPr>
            </w:pPr>
            <w:r w:rsidRPr="006962C1">
              <w:rPr>
                <w:rFonts w:cstheme="minorHAnsi"/>
                <w:b/>
                <w:bCs/>
                <w:color w:val="002060"/>
                <w:sz w:val="24"/>
                <w:szCs w:val="24"/>
              </w:rPr>
              <w:t>Legislație</w:t>
            </w:r>
          </w:p>
          <w:p w14:paraId="62691082" w14:textId="77777777" w:rsidR="0056567F" w:rsidRPr="006962C1" w:rsidRDefault="0056567F" w:rsidP="00373D14">
            <w:pPr>
              <w:spacing w:before="60"/>
              <w:jc w:val="both"/>
              <w:rPr>
                <w:rFonts w:cstheme="minorHAnsi"/>
                <w:i/>
                <w:iCs/>
                <w:color w:val="002060"/>
                <w:sz w:val="24"/>
                <w:szCs w:val="24"/>
              </w:rPr>
            </w:pPr>
            <w:r w:rsidRPr="006962C1">
              <w:rPr>
                <w:rFonts w:cstheme="minorHAnsi"/>
                <w:i/>
                <w:iCs/>
                <w:color w:val="002060"/>
                <w:sz w:val="24"/>
                <w:szCs w:val="24"/>
              </w:rPr>
              <w:t>(*legislația prezentată nu este exhaustivă)</w:t>
            </w:r>
          </w:p>
        </w:tc>
      </w:tr>
      <w:tr w:rsidR="0056567F" w:rsidRPr="006962C1" w14:paraId="529B653B" w14:textId="77777777" w:rsidTr="0056567F">
        <w:trPr>
          <w:trHeight w:val="3532"/>
        </w:trPr>
        <w:tc>
          <w:tcPr>
            <w:tcW w:w="478" w:type="pct"/>
            <w:vMerge w:val="restart"/>
            <w:vAlign w:val="center"/>
          </w:tcPr>
          <w:p w14:paraId="0A015499" w14:textId="77777777" w:rsidR="0056567F" w:rsidRPr="006962C1" w:rsidRDefault="0056567F" w:rsidP="00D659E9">
            <w:pPr>
              <w:spacing w:before="60"/>
              <w:jc w:val="both"/>
              <w:rPr>
                <w:rFonts w:cstheme="minorHAnsi"/>
                <w:b/>
                <w:bCs/>
                <w:color w:val="002060"/>
                <w:sz w:val="24"/>
                <w:szCs w:val="24"/>
              </w:rPr>
            </w:pPr>
            <w:bookmarkStart w:id="3" w:name="_Hlk129340592"/>
            <w:r w:rsidRPr="006962C1">
              <w:rPr>
                <w:rFonts w:cstheme="minorHAnsi"/>
                <w:b/>
                <w:bCs/>
                <w:color w:val="002060"/>
                <w:sz w:val="24"/>
                <w:szCs w:val="24"/>
              </w:rPr>
              <w:t>Atenuarea schimbărilor climatice</w:t>
            </w:r>
          </w:p>
        </w:tc>
        <w:tc>
          <w:tcPr>
            <w:tcW w:w="1371" w:type="pct"/>
            <w:tcBorders>
              <w:bottom w:val="single" w:sz="4" w:space="0" w:color="auto"/>
            </w:tcBorders>
            <w:shd w:val="clear" w:color="auto" w:fill="FBE4D5" w:themeFill="accent2" w:themeFillTint="33"/>
          </w:tcPr>
          <w:p w14:paraId="70172C19" w14:textId="77777777" w:rsidR="0056567F" w:rsidRPr="006962C1" w:rsidRDefault="0056567F" w:rsidP="00D659E9">
            <w:pPr>
              <w:spacing w:before="60"/>
              <w:jc w:val="both"/>
              <w:rPr>
                <w:rFonts w:cstheme="minorHAnsi"/>
                <w:color w:val="002060"/>
                <w:sz w:val="24"/>
                <w:szCs w:val="24"/>
              </w:rPr>
            </w:pPr>
            <w:r w:rsidRPr="006962C1">
              <w:rPr>
                <w:rFonts w:cstheme="minorHAnsi"/>
                <w:color w:val="002060"/>
                <w:sz w:val="24"/>
                <w:szCs w:val="24"/>
              </w:rPr>
              <w:t xml:space="preserve">Clădirile nu vor fi folosite pentru </w:t>
            </w:r>
            <w:r w:rsidRPr="006962C1">
              <w:rPr>
                <w:rFonts w:cstheme="minorHAnsi"/>
                <w:b/>
                <w:bCs/>
                <w:color w:val="002060"/>
                <w:sz w:val="24"/>
                <w:szCs w:val="24"/>
              </w:rPr>
              <w:t>extracția, depozitarea, transportul sau producția de combustibili fosili</w:t>
            </w:r>
          </w:p>
        </w:tc>
        <w:tc>
          <w:tcPr>
            <w:tcW w:w="754" w:type="pct"/>
            <w:shd w:val="clear" w:color="auto" w:fill="FBE4D5" w:themeFill="accent2" w:themeFillTint="33"/>
          </w:tcPr>
          <w:p w14:paraId="5D689A5F" w14:textId="77777777" w:rsidR="0056567F" w:rsidRPr="006962C1" w:rsidRDefault="0056567F" w:rsidP="00D659E9">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 împuternicit</w:t>
            </w:r>
          </w:p>
        </w:tc>
        <w:tc>
          <w:tcPr>
            <w:tcW w:w="821" w:type="pct"/>
            <w:shd w:val="clear" w:color="auto" w:fill="FBE4D5" w:themeFill="accent2" w:themeFillTint="33"/>
          </w:tcPr>
          <w:p w14:paraId="10F71FF5" w14:textId="77777777" w:rsidR="0056567F" w:rsidRPr="006962C1" w:rsidRDefault="0056567F" w:rsidP="00D659E9">
            <w:pPr>
              <w:spacing w:before="60"/>
              <w:jc w:val="both"/>
              <w:rPr>
                <w:rFonts w:cstheme="minorHAnsi"/>
                <w:color w:val="002060"/>
                <w:sz w:val="24"/>
                <w:szCs w:val="24"/>
              </w:rPr>
            </w:pPr>
            <w:r w:rsidRPr="006962C1">
              <w:rPr>
                <w:rFonts w:cstheme="minorHAnsi"/>
                <w:color w:val="002060"/>
                <w:sz w:val="24"/>
                <w:szCs w:val="24"/>
              </w:rPr>
              <w:t>Se va monitoriza atât în timpul implementării proiectului, cât și ulterior finalizării investiției</w:t>
            </w:r>
          </w:p>
        </w:tc>
        <w:tc>
          <w:tcPr>
            <w:tcW w:w="1576" w:type="pct"/>
            <w:shd w:val="clear" w:color="auto" w:fill="FBE4D5" w:themeFill="accent2" w:themeFillTint="33"/>
          </w:tcPr>
          <w:p w14:paraId="2BD33808" w14:textId="77777777" w:rsidR="0056567F" w:rsidRPr="006962C1" w:rsidRDefault="0056567F" w:rsidP="00D659E9">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 xml:space="preserve">Regulamentul delegat (UE) c(2021)2800 al comisiei din 4.6.2021 </w:t>
            </w:r>
            <w:r w:rsidRPr="006962C1">
              <w:rPr>
                <w:rFonts w:cstheme="minorHAnsi"/>
                <w:sz w:val="24"/>
                <w:szCs w:val="24"/>
              </w:rPr>
              <w:t xml:space="preserve"> </w:t>
            </w:r>
            <w:r w:rsidRPr="006962C1">
              <w:rPr>
                <w:rFonts w:cstheme="minorHAnsi"/>
                <w:color w:val="002060"/>
                <w:sz w:val="24"/>
                <w:szCs w:val="24"/>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61195250" w:rsidR="0056567F" w:rsidRPr="006962C1" w:rsidRDefault="0056567F" w:rsidP="00D659E9">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Regulamentul (UE) 2021/1058 al Parlamentului European și al Consiliului din 24 iunie 2021 privind Fondul European de Dezvoltare Regională și Fondul de Coeziune.</w:t>
            </w:r>
          </w:p>
        </w:tc>
      </w:tr>
      <w:bookmarkEnd w:id="3"/>
      <w:tr w:rsidR="0056567F" w:rsidRPr="006962C1" w14:paraId="62F35442" w14:textId="77777777" w:rsidTr="0056567F">
        <w:tc>
          <w:tcPr>
            <w:tcW w:w="478" w:type="pct"/>
            <w:vMerge/>
          </w:tcPr>
          <w:p w14:paraId="4A70D9E9" w14:textId="77777777" w:rsidR="0056567F" w:rsidRPr="006962C1" w:rsidRDefault="0056567F" w:rsidP="00373D14">
            <w:pPr>
              <w:spacing w:before="60"/>
              <w:jc w:val="both"/>
              <w:rPr>
                <w:rFonts w:cstheme="minorHAnsi"/>
                <w:color w:val="002060"/>
                <w:sz w:val="24"/>
                <w:szCs w:val="24"/>
              </w:rPr>
            </w:pPr>
          </w:p>
        </w:tc>
        <w:tc>
          <w:tcPr>
            <w:tcW w:w="1371" w:type="pct"/>
            <w:shd w:val="clear" w:color="auto" w:fill="FBE4D5" w:themeFill="accent2" w:themeFillTint="33"/>
          </w:tcPr>
          <w:p w14:paraId="66649270" w14:textId="77777777" w:rsidR="0056567F" w:rsidRPr="006962C1" w:rsidRDefault="0056567F" w:rsidP="00373D14">
            <w:pPr>
              <w:spacing w:before="60"/>
              <w:jc w:val="both"/>
              <w:rPr>
                <w:rFonts w:cstheme="minorHAnsi"/>
                <w:b/>
                <w:bCs/>
                <w:color w:val="002060"/>
                <w:sz w:val="24"/>
                <w:szCs w:val="24"/>
              </w:rPr>
            </w:pPr>
            <w:bookmarkStart w:id="4" w:name="_Hlk128575537"/>
            <w:r w:rsidRPr="006962C1">
              <w:rPr>
                <w:rFonts w:cstheme="minorHAnsi"/>
                <w:b/>
                <w:bCs/>
                <w:color w:val="002060"/>
                <w:sz w:val="24"/>
                <w:szCs w:val="24"/>
              </w:rPr>
              <w:t>Cerință inclusă în raportul SEA aferent PS</w:t>
            </w:r>
          </w:p>
          <w:p w14:paraId="3B52C7E0" w14:textId="77777777" w:rsidR="0056567F" w:rsidRPr="006962C1" w:rsidRDefault="00000000" w:rsidP="00373D14">
            <w:pPr>
              <w:spacing w:before="60"/>
              <w:jc w:val="both"/>
              <w:rPr>
                <w:rFonts w:cstheme="minorHAnsi"/>
                <w:b/>
                <w:bCs/>
                <w:color w:val="002060"/>
                <w:sz w:val="24"/>
                <w:szCs w:val="24"/>
              </w:rPr>
            </w:pPr>
            <w:hyperlink r:id="rId8" w:history="1">
              <w:r w:rsidR="0056567F" w:rsidRPr="006962C1">
                <w:rPr>
                  <w:rFonts w:cstheme="minorHAnsi"/>
                  <w:color w:val="002060"/>
                  <w:sz w:val="24"/>
                  <w:szCs w:val="24"/>
                </w:rPr>
                <w:t xml:space="preserve"> </w:t>
              </w:r>
              <w:r w:rsidR="0056567F" w:rsidRPr="006962C1">
                <w:rPr>
                  <w:rStyle w:val="Hyperlink"/>
                  <w:rFonts w:cstheme="minorHAnsi"/>
                  <w:b/>
                  <w:bCs/>
                  <w:color w:val="002060"/>
                  <w:sz w:val="24"/>
                  <w:szCs w:val="24"/>
                </w:rPr>
                <w:t>https://mfe.gov.ro/wp-content/uploads/2022/07/e1265341ee7e708dbee5838bfa0ef29c.pdf</w:t>
              </w:r>
            </w:hyperlink>
          </w:p>
          <w:p w14:paraId="71CAB982" w14:textId="77777777" w:rsidR="0056567F" w:rsidRPr="006962C1" w:rsidDel="008B3FB9" w:rsidRDefault="0056567F" w:rsidP="00373D14">
            <w:pPr>
              <w:spacing w:before="60"/>
              <w:jc w:val="both"/>
              <w:rPr>
                <w:rFonts w:cstheme="minorHAnsi"/>
                <w:color w:val="002060"/>
                <w:sz w:val="24"/>
                <w:szCs w:val="24"/>
              </w:rPr>
            </w:pPr>
            <w:r w:rsidRPr="006962C1" w:rsidDel="008B3FB9">
              <w:rPr>
                <w:rFonts w:cstheme="minorHAnsi"/>
                <w:color w:val="002060"/>
                <w:sz w:val="24"/>
                <w:szCs w:val="24"/>
              </w:rPr>
              <w:t xml:space="preserve">În cadrul proiectelor finanțate vor fi adoptate </w:t>
            </w:r>
            <w:r w:rsidRPr="006962C1" w:rsidDel="008B3FB9">
              <w:rPr>
                <w:rFonts w:cstheme="minorHAnsi"/>
                <w:b/>
                <w:bCs/>
                <w:color w:val="002060"/>
                <w:sz w:val="24"/>
                <w:szCs w:val="24"/>
              </w:rPr>
              <w:t>cel puțin una din următoarele soluții pentru adaptarea la efectele</w:t>
            </w:r>
            <w:r w:rsidRPr="006962C1" w:rsidDel="008B3FB9">
              <w:rPr>
                <w:rFonts w:cstheme="minorHAnsi"/>
                <w:color w:val="002060"/>
                <w:sz w:val="24"/>
                <w:szCs w:val="24"/>
              </w:rPr>
              <w:t xml:space="preserve"> </w:t>
            </w:r>
            <w:r w:rsidRPr="006962C1" w:rsidDel="008B3FB9">
              <w:rPr>
                <w:rFonts w:cstheme="minorHAnsi"/>
                <w:b/>
                <w:bCs/>
                <w:color w:val="002060"/>
                <w:sz w:val="24"/>
                <w:szCs w:val="24"/>
              </w:rPr>
              <w:t xml:space="preserve">schimbărilor climatice </w:t>
            </w:r>
            <w:r w:rsidRPr="006962C1" w:rsidDel="008B3FB9">
              <w:rPr>
                <w:rFonts w:cstheme="minorHAnsi"/>
                <w:color w:val="002060"/>
                <w:sz w:val="24"/>
                <w:szCs w:val="24"/>
              </w:rPr>
              <w:t>de exemplu (se pot implementa şi alte măsuri în funcție de particularitățile zonei):</w:t>
            </w:r>
          </w:p>
          <w:bookmarkEnd w:id="4"/>
          <w:p w14:paraId="093BA7F7" w14:textId="77777777" w:rsidR="0056567F" w:rsidRPr="006962C1" w:rsidRDefault="0056567F" w:rsidP="00373D14">
            <w:pPr>
              <w:pStyle w:val="ListParagraph"/>
              <w:numPr>
                <w:ilvl w:val="0"/>
                <w:numId w:val="1"/>
              </w:numPr>
              <w:spacing w:before="60"/>
              <w:contextualSpacing w:val="0"/>
              <w:jc w:val="both"/>
              <w:rPr>
                <w:rFonts w:cstheme="minorHAnsi"/>
                <w:color w:val="002060"/>
                <w:sz w:val="24"/>
                <w:szCs w:val="24"/>
              </w:rPr>
            </w:pPr>
            <w:r w:rsidRPr="006962C1" w:rsidDel="008B3FB9">
              <w:rPr>
                <w:rFonts w:cstheme="minorHAnsi"/>
                <w:color w:val="002060"/>
                <w:sz w:val="24"/>
                <w:szCs w:val="24"/>
              </w:rPr>
              <w:t>Utilizarea surselor regenerabile de energie (de exemplu, panouri fotovoltaice).</w:t>
            </w:r>
          </w:p>
          <w:p w14:paraId="50A76C65" w14:textId="77777777" w:rsidR="0056567F" w:rsidRPr="006962C1" w:rsidRDefault="0056567F" w:rsidP="00373D14">
            <w:pPr>
              <w:pStyle w:val="ListParagraph"/>
              <w:numPr>
                <w:ilvl w:val="0"/>
                <w:numId w:val="1"/>
              </w:numPr>
              <w:spacing w:before="60"/>
              <w:contextualSpacing w:val="0"/>
              <w:jc w:val="both"/>
              <w:rPr>
                <w:rFonts w:cstheme="minorHAnsi"/>
                <w:color w:val="002060"/>
                <w:sz w:val="24"/>
                <w:szCs w:val="24"/>
              </w:rPr>
            </w:pPr>
            <w:r w:rsidRPr="006962C1">
              <w:rPr>
                <w:rFonts w:cstheme="minorHAnsi"/>
                <w:color w:val="002060"/>
                <w:sz w:val="24"/>
                <w:szCs w:val="24"/>
              </w:rPr>
              <w:t>Creșterea spațiilor verzi şi a arborilor;</w:t>
            </w:r>
          </w:p>
        </w:tc>
        <w:tc>
          <w:tcPr>
            <w:tcW w:w="754" w:type="pct"/>
            <w:tcBorders>
              <w:bottom w:val="single" w:sz="4" w:space="0" w:color="auto"/>
            </w:tcBorders>
            <w:shd w:val="clear" w:color="auto" w:fill="FBE4D5" w:themeFill="accent2" w:themeFillTint="33"/>
          </w:tcPr>
          <w:p w14:paraId="2777DDF5" w14:textId="3F58C132" w:rsidR="0056567F" w:rsidRPr="006962C1" w:rsidRDefault="0056567F" w:rsidP="00203C24">
            <w:pPr>
              <w:spacing w:before="60"/>
              <w:jc w:val="both"/>
              <w:rPr>
                <w:rFonts w:cstheme="minorHAnsi"/>
                <w:color w:val="002060"/>
                <w:sz w:val="24"/>
                <w:szCs w:val="24"/>
                <w:u w:val="single"/>
              </w:rPr>
            </w:pPr>
            <w:r w:rsidRPr="006962C1">
              <w:rPr>
                <w:rFonts w:cstheme="minorHAnsi"/>
                <w:color w:val="002060"/>
                <w:sz w:val="24"/>
                <w:szCs w:val="24"/>
                <w:u w:val="single"/>
              </w:rPr>
              <w:t xml:space="preserve">Îndeplinirea cerințelor standardului nZEB </w:t>
            </w:r>
            <w:r w:rsidR="00216FA0" w:rsidRPr="006962C1">
              <w:rPr>
                <w:rFonts w:cstheme="minorHAnsi"/>
                <w:color w:val="002060"/>
                <w:sz w:val="24"/>
                <w:szCs w:val="24"/>
                <w:u w:val="single"/>
              </w:rPr>
              <w:t>pentru părțile extinse ale clădirilor</w:t>
            </w:r>
          </w:p>
          <w:p w14:paraId="358E5CFD" w14:textId="77777777" w:rsidR="00216FA0" w:rsidRPr="006962C1" w:rsidRDefault="00216FA0" w:rsidP="00203C24">
            <w:pPr>
              <w:spacing w:before="60"/>
              <w:jc w:val="both"/>
              <w:rPr>
                <w:rFonts w:cstheme="minorHAnsi"/>
                <w:color w:val="002060"/>
                <w:sz w:val="24"/>
                <w:szCs w:val="24"/>
                <w:u w:val="single"/>
              </w:rPr>
            </w:pPr>
          </w:p>
          <w:p w14:paraId="30113927" w14:textId="0F3CB852" w:rsidR="0056567F" w:rsidRPr="006962C1" w:rsidRDefault="0056567F" w:rsidP="00203C24">
            <w:pPr>
              <w:spacing w:before="60"/>
              <w:jc w:val="both"/>
              <w:rPr>
                <w:rFonts w:cstheme="minorHAnsi"/>
                <w:color w:val="002060"/>
                <w:sz w:val="24"/>
                <w:szCs w:val="24"/>
              </w:rPr>
            </w:pPr>
            <w:r w:rsidRPr="006962C1">
              <w:rPr>
                <w:rFonts w:cstheme="minorHAnsi"/>
                <w:color w:val="002060"/>
                <w:sz w:val="24"/>
                <w:szCs w:val="24"/>
              </w:rPr>
              <w:t>Cerința este îndeplinită dacă în cadrul documentațiile tehnico economice au fost incluse elemente de eficiență energetică la standard nZEB.</w:t>
            </w:r>
          </w:p>
        </w:tc>
        <w:tc>
          <w:tcPr>
            <w:tcW w:w="821" w:type="pct"/>
            <w:tcBorders>
              <w:bottom w:val="single" w:sz="4" w:space="0" w:color="auto"/>
            </w:tcBorders>
            <w:shd w:val="clear" w:color="auto" w:fill="FBE4D5" w:themeFill="accent2" w:themeFillTint="33"/>
          </w:tcPr>
          <w:p w14:paraId="1FCA5759" w14:textId="77777777" w:rsidR="0056567F" w:rsidRPr="006962C1" w:rsidRDefault="0056567F" w:rsidP="00373D14">
            <w:pPr>
              <w:spacing w:before="60"/>
              <w:jc w:val="both"/>
              <w:rPr>
                <w:rFonts w:cstheme="minorHAnsi"/>
                <w:color w:val="002060"/>
                <w:sz w:val="24"/>
                <w:szCs w:val="24"/>
              </w:rPr>
            </w:pPr>
            <w:r w:rsidRPr="006962C1">
              <w:rPr>
                <w:rFonts w:cstheme="minorHAnsi"/>
                <w:color w:val="002060"/>
                <w:sz w:val="24"/>
                <w:szCs w:val="24"/>
              </w:rPr>
              <w:t xml:space="preserve">Se verifică ulterior finalizării investiției </w:t>
            </w:r>
            <w:r w:rsidRPr="006962C1">
              <w:rPr>
                <w:rFonts w:cstheme="minorHAnsi"/>
                <w:b/>
                <w:bCs/>
                <w:color w:val="002060"/>
                <w:sz w:val="24"/>
                <w:szCs w:val="24"/>
              </w:rPr>
              <w:t>în baza certificatului de performanță energetică</w:t>
            </w:r>
            <w:r w:rsidRPr="006962C1">
              <w:rPr>
                <w:rFonts w:cstheme="minorHAnsi"/>
                <w:color w:val="002060"/>
                <w:sz w:val="24"/>
                <w:szCs w:val="24"/>
              </w:rPr>
              <w:t xml:space="preserve"> care atestă îndeplinirea standardului nZEB.</w:t>
            </w:r>
          </w:p>
          <w:p w14:paraId="3085C46E" w14:textId="77777777" w:rsidR="0056567F" w:rsidRPr="006962C1" w:rsidRDefault="0056567F" w:rsidP="00373D14">
            <w:pPr>
              <w:spacing w:before="60"/>
              <w:jc w:val="both"/>
              <w:rPr>
                <w:rFonts w:cstheme="minorHAnsi"/>
                <w:color w:val="002060"/>
                <w:sz w:val="24"/>
                <w:szCs w:val="24"/>
              </w:rPr>
            </w:pPr>
          </w:p>
        </w:tc>
        <w:tc>
          <w:tcPr>
            <w:tcW w:w="1576" w:type="pct"/>
            <w:tcBorders>
              <w:bottom w:val="single" w:sz="4" w:space="0" w:color="auto"/>
            </w:tcBorders>
            <w:shd w:val="clear" w:color="auto" w:fill="FBE4D5" w:themeFill="accent2" w:themeFillTint="33"/>
          </w:tcPr>
          <w:p w14:paraId="16CD744C" w14:textId="77777777" w:rsidR="0056567F" w:rsidRPr="006962C1" w:rsidRDefault="0056567F" w:rsidP="00373D14">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Legea nr. 372 din 13 decembrie 2005 privind performanța energetică a clădirilor</w:t>
            </w:r>
          </w:p>
        </w:tc>
      </w:tr>
      <w:tr w:rsidR="0056567F" w:rsidRPr="006962C1" w14:paraId="225BDFA6" w14:textId="77777777" w:rsidTr="0056567F">
        <w:tc>
          <w:tcPr>
            <w:tcW w:w="478" w:type="pct"/>
          </w:tcPr>
          <w:p w14:paraId="2262CAB6" w14:textId="4F60465C" w:rsidR="0056567F" w:rsidRPr="006962C1" w:rsidRDefault="0056567F" w:rsidP="0056567F">
            <w:pPr>
              <w:spacing w:before="60"/>
              <w:jc w:val="both"/>
              <w:rPr>
                <w:rFonts w:cstheme="minorHAnsi"/>
                <w:color w:val="002060"/>
                <w:sz w:val="24"/>
                <w:szCs w:val="24"/>
              </w:rPr>
            </w:pPr>
            <w:r w:rsidRPr="006962C1">
              <w:rPr>
                <w:rFonts w:cstheme="minorHAnsi"/>
                <w:b/>
                <w:bCs/>
                <w:color w:val="002060"/>
                <w:sz w:val="24"/>
                <w:szCs w:val="24"/>
              </w:rPr>
              <w:t>Adaptarea la schimbările climatice</w:t>
            </w:r>
          </w:p>
        </w:tc>
        <w:tc>
          <w:tcPr>
            <w:tcW w:w="1371" w:type="pct"/>
            <w:shd w:val="clear" w:color="auto" w:fill="FBE4D5" w:themeFill="accent2" w:themeFillTint="33"/>
          </w:tcPr>
          <w:p w14:paraId="4307639C" w14:textId="421A62A4" w:rsidR="0056567F" w:rsidRPr="006962C1" w:rsidRDefault="0056567F" w:rsidP="0056567F">
            <w:pPr>
              <w:spacing w:before="60"/>
              <w:jc w:val="both"/>
              <w:rPr>
                <w:rFonts w:cstheme="minorHAnsi"/>
                <w:color w:val="002060"/>
                <w:sz w:val="24"/>
                <w:szCs w:val="24"/>
              </w:rPr>
            </w:pPr>
            <w:bookmarkStart w:id="5" w:name="_Hlk130560897"/>
            <w:r w:rsidRPr="006962C1">
              <w:rPr>
                <w:rFonts w:cstheme="minorHAnsi"/>
                <w:color w:val="002060"/>
                <w:sz w:val="24"/>
                <w:szCs w:val="24"/>
              </w:rPr>
              <w:t>Sistemele tehnice ale spatiilor extinse trebuie sa fie optimizate pentru a oferi confort termic ocupanților chiar și în cazul unor temperaturi extreme</w:t>
            </w:r>
            <w:bookmarkEnd w:id="5"/>
            <w:r w:rsidRPr="006962C1">
              <w:rPr>
                <w:rFonts w:cstheme="minorHAnsi"/>
                <w:color w:val="002060"/>
                <w:sz w:val="24"/>
                <w:szCs w:val="24"/>
              </w:rPr>
              <w:t>.</w:t>
            </w:r>
          </w:p>
        </w:tc>
        <w:tc>
          <w:tcPr>
            <w:tcW w:w="754" w:type="pct"/>
            <w:shd w:val="clear" w:color="auto" w:fill="FBE4D5" w:themeFill="accent2" w:themeFillTint="33"/>
          </w:tcPr>
          <w:p w14:paraId="4B10F185" w14:textId="1B3EE4D4"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Cerință este îndeplinită dacă în documentațiile tehnico economice pentru </w:t>
            </w:r>
            <w:r w:rsidR="00216FA0" w:rsidRPr="006962C1">
              <w:rPr>
                <w:rFonts w:cstheme="minorHAnsi"/>
                <w:color w:val="002060"/>
                <w:sz w:val="24"/>
                <w:szCs w:val="24"/>
              </w:rPr>
              <w:t xml:space="preserve">părțile extinse ale </w:t>
            </w:r>
            <w:r w:rsidRPr="006962C1">
              <w:rPr>
                <w:rFonts w:cstheme="minorHAnsi"/>
                <w:color w:val="002060"/>
                <w:sz w:val="24"/>
                <w:szCs w:val="24"/>
              </w:rPr>
              <w:t>clădiril</w:t>
            </w:r>
            <w:r w:rsidR="00216FA0" w:rsidRPr="006962C1">
              <w:rPr>
                <w:rFonts w:cstheme="minorHAnsi"/>
                <w:color w:val="002060"/>
                <w:sz w:val="24"/>
                <w:szCs w:val="24"/>
              </w:rPr>
              <w:t>or</w:t>
            </w:r>
            <w:r w:rsidRPr="006962C1">
              <w:rPr>
                <w:rFonts w:cstheme="minorHAnsi"/>
                <w:color w:val="002060"/>
                <w:sz w:val="24"/>
                <w:szCs w:val="24"/>
              </w:rPr>
              <w:t xml:space="preserve"> au fost incluse acțiuni pentru asigurarea confortului termic al ocupanților chiar și în contextul unor temperaturile extreme.</w:t>
            </w:r>
          </w:p>
        </w:tc>
        <w:tc>
          <w:tcPr>
            <w:tcW w:w="821" w:type="pct"/>
            <w:shd w:val="clear" w:color="auto" w:fill="FBE4D5" w:themeFill="accent2" w:themeFillTint="33"/>
          </w:tcPr>
          <w:p w14:paraId="640E4B43"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Proces-verbal de recepție la terminarea lucrărilor</w:t>
            </w:r>
          </w:p>
        </w:tc>
        <w:tc>
          <w:tcPr>
            <w:tcW w:w="1576" w:type="pct"/>
            <w:shd w:val="clear" w:color="auto" w:fill="FBE4D5" w:themeFill="accent2" w:themeFillTint="33"/>
          </w:tcPr>
          <w:p w14:paraId="136A4247" w14:textId="77777777" w:rsidR="0056567F" w:rsidRPr="006962C1" w:rsidRDefault="0056567F" w:rsidP="0056567F">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LEGEA nr. 372 din 13 decembrie 2005 privind performanța energetică</w:t>
            </w:r>
            <w:r w:rsidRPr="006962C1">
              <w:rPr>
                <w:rFonts w:cstheme="minorHAnsi"/>
                <w:b/>
                <w:bCs/>
                <w:color w:val="002060"/>
                <w:sz w:val="24"/>
                <w:szCs w:val="24"/>
              </w:rPr>
              <w:t xml:space="preserve"> </w:t>
            </w:r>
            <w:r w:rsidRPr="006962C1">
              <w:rPr>
                <w:rFonts w:cstheme="minorHAnsi"/>
                <w:color w:val="002060"/>
                <w:sz w:val="24"/>
                <w:szCs w:val="24"/>
              </w:rPr>
              <w:t>a clădirilor</w:t>
            </w:r>
          </w:p>
          <w:p w14:paraId="6E7D57B6" w14:textId="77777777" w:rsidR="0056567F" w:rsidRPr="006962C1" w:rsidRDefault="0056567F" w:rsidP="0056567F">
            <w:pPr>
              <w:spacing w:before="60"/>
              <w:jc w:val="both"/>
              <w:rPr>
                <w:rFonts w:cstheme="minorHAnsi"/>
                <w:color w:val="002060"/>
                <w:sz w:val="24"/>
                <w:szCs w:val="24"/>
              </w:rPr>
            </w:pPr>
          </w:p>
          <w:p w14:paraId="599ACA9D" w14:textId="77777777" w:rsidR="0056567F" w:rsidRPr="006962C1" w:rsidRDefault="0056567F" w:rsidP="0056567F">
            <w:pPr>
              <w:spacing w:before="60"/>
              <w:jc w:val="both"/>
              <w:rPr>
                <w:rFonts w:cstheme="minorHAnsi"/>
                <w:color w:val="002060"/>
                <w:sz w:val="24"/>
                <w:szCs w:val="24"/>
              </w:rPr>
            </w:pPr>
          </w:p>
        </w:tc>
      </w:tr>
      <w:tr w:rsidR="0056567F" w:rsidRPr="006962C1" w14:paraId="13402C6F" w14:textId="77777777" w:rsidTr="0056567F">
        <w:tc>
          <w:tcPr>
            <w:tcW w:w="478" w:type="pct"/>
            <w:vMerge w:val="restart"/>
          </w:tcPr>
          <w:p w14:paraId="1792CC00" w14:textId="77777777" w:rsidR="0056567F" w:rsidRPr="006962C1" w:rsidRDefault="0056567F" w:rsidP="0056567F">
            <w:pPr>
              <w:spacing w:before="60"/>
              <w:jc w:val="both"/>
              <w:rPr>
                <w:rFonts w:cstheme="minorHAnsi"/>
                <w:b/>
                <w:bCs/>
                <w:color w:val="002060"/>
                <w:sz w:val="24"/>
                <w:szCs w:val="24"/>
              </w:rPr>
            </w:pPr>
            <w:r w:rsidRPr="006962C1">
              <w:rPr>
                <w:rFonts w:cstheme="minorHAnsi"/>
                <w:b/>
                <w:bCs/>
                <w:color w:val="002060"/>
                <w:sz w:val="24"/>
                <w:szCs w:val="24"/>
              </w:rPr>
              <w:t xml:space="preserve">Tranziția către o economie </w:t>
            </w:r>
            <w:r w:rsidRPr="006962C1">
              <w:rPr>
                <w:rFonts w:cstheme="minorHAnsi"/>
                <w:b/>
                <w:bCs/>
                <w:color w:val="002060"/>
                <w:sz w:val="24"/>
                <w:szCs w:val="24"/>
              </w:rPr>
              <w:lastRenderedPageBreak/>
              <w:t>circulară, inclusiv prevenirea generării de deșeuri și reciclarea acestora</w:t>
            </w:r>
          </w:p>
        </w:tc>
        <w:tc>
          <w:tcPr>
            <w:tcW w:w="1371" w:type="pct"/>
            <w:shd w:val="clear" w:color="auto" w:fill="FBE4D5" w:themeFill="accent2" w:themeFillTint="33"/>
          </w:tcPr>
          <w:p w14:paraId="75A8D877"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lastRenderedPageBreak/>
              <w:t xml:space="preserve">În special, operatorii vor limita generarea de deșeuri în procesele aferente construcțiilor și demolărilor, în </w:t>
            </w:r>
            <w:r w:rsidRPr="006962C1">
              <w:rPr>
                <w:rFonts w:cstheme="minorHAnsi"/>
                <w:color w:val="002060"/>
                <w:sz w:val="24"/>
                <w:szCs w:val="24"/>
              </w:rPr>
              <w:lastRenderedPageBreak/>
              <w:t>conformitate cu Protocolul UE de gestionare a deșeurilor din construcții și demolări.</w:t>
            </w:r>
          </w:p>
          <w:p w14:paraId="69853D79" w14:textId="77777777" w:rsidR="0056567F" w:rsidRPr="006962C1" w:rsidRDefault="0056567F" w:rsidP="00216FA0">
            <w:pPr>
              <w:spacing w:before="60"/>
              <w:jc w:val="both"/>
              <w:rPr>
                <w:rFonts w:cstheme="minorHAnsi"/>
                <w:color w:val="002060"/>
                <w:sz w:val="24"/>
                <w:szCs w:val="24"/>
              </w:rPr>
            </w:pPr>
            <w:r w:rsidRPr="006962C1">
              <w:rPr>
                <w:rFonts w:cstheme="minorHAnsi"/>
                <w:color w:val="002060"/>
                <w:sz w:val="24"/>
                <w:szCs w:val="24"/>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754" w:type="pct"/>
            <w:shd w:val="clear" w:color="auto" w:fill="FBE4D5" w:themeFill="accent2" w:themeFillTint="33"/>
          </w:tcPr>
          <w:p w14:paraId="36C8F93B" w14:textId="7F14120C" w:rsidR="0056567F" w:rsidRPr="006962C1" w:rsidRDefault="00BC7F5E" w:rsidP="0056567F">
            <w:pPr>
              <w:spacing w:before="60"/>
              <w:jc w:val="both"/>
              <w:rPr>
                <w:rFonts w:cstheme="minorHAnsi"/>
                <w:color w:val="002060"/>
                <w:sz w:val="24"/>
                <w:szCs w:val="24"/>
              </w:rPr>
            </w:pPr>
            <w:r w:rsidRPr="006962C1">
              <w:rPr>
                <w:rFonts w:cstheme="minorHAnsi"/>
                <w:color w:val="002060"/>
                <w:sz w:val="24"/>
                <w:szCs w:val="24"/>
              </w:rPr>
              <w:lastRenderedPageBreak/>
              <w:t xml:space="preserve">Lucrările </w:t>
            </w:r>
            <w:r w:rsidR="006E110E" w:rsidRPr="006962C1">
              <w:rPr>
                <w:rFonts w:cstheme="minorHAnsi"/>
                <w:color w:val="002060"/>
                <w:sz w:val="24"/>
                <w:szCs w:val="24"/>
              </w:rPr>
              <w:t xml:space="preserve">nu au început - </w:t>
            </w:r>
            <w:r w:rsidR="0056567F" w:rsidRPr="006962C1">
              <w:rPr>
                <w:rFonts w:cstheme="minorHAnsi"/>
                <w:b/>
                <w:bCs/>
                <w:color w:val="002060"/>
                <w:sz w:val="24"/>
                <w:szCs w:val="24"/>
              </w:rPr>
              <w:t>Declarație unică</w:t>
            </w:r>
            <w:r w:rsidR="0056567F" w:rsidRPr="006962C1">
              <w:rPr>
                <w:rFonts w:cstheme="minorHAnsi"/>
                <w:color w:val="002060"/>
                <w:sz w:val="24"/>
                <w:szCs w:val="24"/>
              </w:rPr>
              <w:t xml:space="preserve"> asumată de </w:t>
            </w:r>
            <w:r w:rsidR="0056567F" w:rsidRPr="006962C1">
              <w:rPr>
                <w:rFonts w:cstheme="minorHAnsi"/>
                <w:color w:val="002060"/>
                <w:sz w:val="24"/>
                <w:szCs w:val="24"/>
              </w:rPr>
              <w:lastRenderedPageBreak/>
              <w:t xml:space="preserve">reprezentantul legal/împuternicit </w:t>
            </w:r>
            <w:r w:rsidR="00AD11D6" w:rsidRPr="006962C1">
              <w:rPr>
                <w:rFonts w:cstheme="minorHAnsi"/>
                <w:color w:val="002060"/>
                <w:sz w:val="24"/>
                <w:szCs w:val="24"/>
              </w:rPr>
              <w:t>privind respectarea legislaţiei naționale aplicabile</w:t>
            </w:r>
            <w:r w:rsidR="006E110E" w:rsidRPr="006962C1">
              <w:rPr>
                <w:rFonts w:cstheme="minorHAnsi"/>
                <w:color w:val="002060"/>
                <w:sz w:val="24"/>
                <w:szCs w:val="24"/>
              </w:rPr>
              <w:t xml:space="preserve">, </w:t>
            </w:r>
          </w:p>
          <w:p w14:paraId="49E9F10E" w14:textId="0590E014" w:rsidR="006E110E" w:rsidRPr="006962C1" w:rsidRDefault="006E110E" w:rsidP="00BC7F5E">
            <w:pPr>
              <w:spacing w:before="60"/>
              <w:jc w:val="both"/>
              <w:rPr>
                <w:rFonts w:cstheme="minorHAnsi"/>
                <w:color w:val="002060"/>
                <w:sz w:val="24"/>
                <w:szCs w:val="24"/>
              </w:rPr>
            </w:pPr>
            <w:r w:rsidRPr="006962C1">
              <w:rPr>
                <w:rFonts w:cstheme="minorHAnsi"/>
                <w:color w:val="002060"/>
                <w:sz w:val="24"/>
                <w:szCs w:val="24"/>
              </w:rPr>
              <w:t>Lucrările au început</w:t>
            </w:r>
            <w:r w:rsidR="00BC7F5E" w:rsidRPr="006962C1">
              <w:rPr>
                <w:rFonts w:cstheme="minorHAnsi"/>
                <w:color w:val="002060"/>
                <w:sz w:val="24"/>
                <w:szCs w:val="24"/>
              </w:rPr>
              <w:t xml:space="preserve"> - </w:t>
            </w:r>
            <w:r w:rsidRPr="006962C1">
              <w:rPr>
                <w:rFonts w:cstheme="minorHAnsi"/>
                <w:color w:val="002060"/>
                <w:sz w:val="24"/>
                <w:szCs w:val="24"/>
              </w:rPr>
              <w:t>Contract/contracte încheiate cu operatori economici și facturi emise pentru servicii de reciclare/valorificare/reutilizare sau alte documente ca dovedesc cerința</w:t>
            </w:r>
          </w:p>
        </w:tc>
        <w:tc>
          <w:tcPr>
            <w:tcW w:w="821" w:type="pct"/>
            <w:shd w:val="clear" w:color="auto" w:fill="FBE4D5" w:themeFill="accent2" w:themeFillTint="33"/>
          </w:tcPr>
          <w:p w14:paraId="2ED18F5D"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lastRenderedPageBreak/>
              <w:t xml:space="preserve">Contract/contracte încheiate cu operatori economici și facturi </w:t>
            </w:r>
            <w:r w:rsidRPr="006962C1">
              <w:rPr>
                <w:rFonts w:cstheme="minorHAnsi"/>
                <w:color w:val="002060"/>
                <w:sz w:val="24"/>
                <w:szCs w:val="24"/>
              </w:rPr>
              <w:lastRenderedPageBreak/>
              <w:t>emise pentru servicii de reciclare/valorificare/reutilizare sau alte documente ca dovedesc cerința.</w:t>
            </w:r>
          </w:p>
        </w:tc>
        <w:tc>
          <w:tcPr>
            <w:tcW w:w="1576" w:type="pct"/>
            <w:shd w:val="clear" w:color="auto" w:fill="FBE4D5" w:themeFill="accent2" w:themeFillTint="33"/>
          </w:tcPr>
          <w:p w14:paraId="38759E21" w14:textId="6931C992" w:rsidR="0056567F" w:rsidRPr="006962C1" w:rsidRDefault="0056567F" w:rsidP="0056567F">
            <w:pPr>
              <w:pStyle w:val="ListParagraph"/>
              <w:numPr>
                <w:ilvl w:val="0"/>
                <w:numId w:val="10"/>
              </w:numPr>
              <w:spacing w:before="60"/>
              <w:contextualSpacing w:val="0"/>
              <w:jc w:val="both"/>
              <w:rPr>
                <w:rFonts w:cstheme="minorHAnsi"/>
                <w:color w:val="002060"/>
                <w:sz w:val="24"/>
                <w:szCs w:val="24"/>
              </w:rPr>
            </w:pPr>
            <w:r w:rsidRPr="006962C1">
              <w:rPr>
                <w:rFonts w:cstheme="minorHAnsi"/>
                <w:color w:val="002060"/>
                <w:sz w:val="24"/>
                <w:szCs w:val="24"/>
              </w:rPr>
              <w:lastRenderedPageBreak/>
              <w:t>Ordonanța de urgență a  Guvernului nr. 92 din 19 august 2021 privind regimul deșeurilor art. 17</w:t>
            </w:r>
          </w:p>
        </w:tc>
      </w:tr>
      <w:tr w:rsidR="0056567F" w:rsidRPr="006962C1" w14:paraId="6D727739" w14:textId="77777777" w:rsidTr="0056567F">
        <w:tc>
          <w:tcPr>
            <w:tcW w:w="478" w:type="pct"/>
            <w:vMerge/>
          </w:tcPr>
          <w:p w14:paraId="1FF56D00" w14:textId="77777777" w:rsidR="0056567F" w:rsidRPr="006962C1" w:rsidRDefault="0056567F" w:rsidP="0056567F">
            <w:pPr>
              <w:spacing w:before="60"/>
              <w:jc w:val="both"/>
              <w:rPr>
                <w:rFonts w:cstheme="minorHAnsi"/>
                <w:color w:val="002060"/>
                <w:sz w:val="24"/>
                <w:szCs w:val="24"/>
              </w:rPr>
            </w:pPr>
          </w:p>
        </w:tc>
        <w:tc>
          <w:tcPr>
            <w:tcW w:w="1371" w:type="pct"/>
            <w:shd w:val="clear" w:color="auto" w:fill="FBE4D5" w:themeFill="accent2" w:themeFillTint="33"/>
          </w:tcPr>
          <w:p w14:paraId="25636833" w14:textId="2DAB2F31"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Se vor </w:t>
            </w:r>
            <w:bookmarkStart w:id="6" w:name="_Hlk130561507"/>
            <w:r w:rsidRPr="006962C1">
              <w:rPr>
                <w:rFonts w:cstheme="minorHAnsi"/>
                <w:color w:val="002060"/>
                <w:sz w:val="24"/>
                <w:szCs w:val="24"/>
              </w:rPr>
              <w:t xml:space="preserve">respecta normele privind reciclarea, selectarea colectivă </w:t>
            </w:r>
            <w:r w:rsidR="00BC7F5E" w:rsidRPr="006962C1">
              <w:rPr>
                <w:rFonts w:cstheme="minorHAnsi"/>
                <w:color w:val="002060"/>
                <w:sz w:val="24"/>
                <w:szCs w:val="24"/>
              </w:rPr>
              <w:t>ș</w:t>
            </w:r>
            <w:r w:rsidRPr="006962C1">
              <w:rPr>
                <w:rFonts w:cstheme="minorHAnsi"/>
                <w:color w:val="002060"/>
                <w:sz w:val="24"/>
                <w:szCs w:val="24"/>
              </w:rPr>
              <w:t>i cea aferentă desișurilor medicale generate ulterior finalizării investițiilor în conformitate cu prevederile legislației naționale aplicabile în vigoare.</w:t>
            </w:r>
            <w:bookmarkEnd w:id="6"/>
          </w:p>
        </w:tc>
        <w:tc>
          <w:tcPr>
            <w:tcW w:w="754" w:type="pct"/>
            <w:shd w:val="clear" w:color="auto" w:fill="FBE4D5" w:themeFill="accent2" w:themeFillTint="33"/>
          </w:tcPr>
          <w:p w14:paraId="530CB635" w14:textId="64EC765F" w:rsidR="0056567F" w:rsidRPr="006962C1" w:rsidRDefault="0056567F" w:rsidP="0056567F">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w:t>
            </w:r>
            <w:r w:rsidR="00AD11D6" w:rsidRPr="006962C1">
              <w:rPr>
                <w:rFonts w:cstheme="minorHAnsi"/>
                <w:color w:val="002060"/>
                <w:sz w:val="24"/>
                <w:szCs w:val="24"/>
              </w:rPr>
              <w:t xml:space="preserve"> privind respectarea legislaţiei naționale aplicabile</w:t>
            </w:r>
          </w:p>
        </w:tc>
        <w:tc>
          <w:tcPr>
            <w:tcW w:w="821" w:type="pct"/>
            <w:shd w:val="clear" w:color="auto" w:fill="FBE4D5" w:themeFill="accent2" w:themeFillTint="33"/>
          </w:tcPr>
          <w:p w14:paraId="29B6F515"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Verificarea respectării legislaţiei aplicabile</w:t>
            </w:r>
          </w:p>
        </w:tc>
        <w:tc>
          <w:tcPr>
            <w:tcW w:w="1576" w:type="pct"/>
            <w:shd w:val="clear" w:color="auto" w:fill="FBE4D5" w:themeFill="accent2" w:themeFillTint="33"/>
          </w:tcPr>
          <w:p w14:paraId="6AE4FAB2" w14:textId="4CE9149E" w:rsidR="0056567F" w:rsidRPr="006962C1" w:rsidRDefault="0056567F" w:rsidP="0056567F">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 xml:space="preserve">Ordinul ministrului sănătății nr. 1.226 din 3 decembrie 2012 pentru aprobarea </w:t>
            </w:r>
            <w:r w:rsidRPr="006962C1">
              <w:rPr>
                <w:rFonts w:cstheme="minorHAnsi"/>
                <w:i/>
                <w:iCs/>
                <w:color w:val="002060"/>
                <w:sz w:val="24"/>
                <w:szCs w:val="24"/>
              </w:rPr>
              <w:t>Normelor tehnice privind gestionarea deșeurilor rezultate din activități medicale</w:t>
            </w:r>
            <w:r w:rsidRPr="006962C1">
              <w:rPr>
                <w:rFonts w:cstheme="minorHAnsi"/>
                <w:color w:val="002060"/>
                <w:sz w:val="24"/>
                <w:szCs w:val="24"/>
              </w:rPr>
              <w:t xml:space="preserve"> și a </w:t>
            </w:r>
            <w:r w:rsidRPr="006962C1">
              <w:rPr>
                <w:rFonts w:cstheme="minorHAnsi"/>
                <w:i/>
                <w:iCs/>
                <w:color w:val="002060"/>
                <w:sz w:val="24"/>
                <w:szCs w:val="24"/>
              </w:rPr>
              <w:t>Metodologiei de culegere a datelor pentru baza națională de date privind deșeurile rezultate din activități medicale)</w:t>
            </w:r>
          </w:p>
        </w:tc>
      </w:tr>
      <w:tr w:rsidR="0056567F" w:rsidRPr="006962C1" w14:paraId="57F26663" w14:textId="77777777" w:rsidTr="0056567F">
        <w:tc>
          <w:tcPr>
            <w:tcW w:w="478" w:type="pct"/>
            <w:vMerge/>
          </w:tcPr>
          <w:p w14:paraId="120327EC" w14:textId="77777777" w:rsidR="0056567F" w:rsidRPr="006962C1" w:rsidRDefault="0056567F" w:rsidP="0056567F">
            <w:pPr>
              <w:spacing w:before="60"/>
              <w:jc w:val="both"/>
              <w:rPr>
                <w:rFonts w:cstheme="minorHAnsi"/>
                <w:color w:val="002060"/>
                <w:sz w:val="24"/>
                <w:szCs w:val="24"/>
              </w:rPr>
            </w:pPr>
          </w:p>
        </w:tc>
        <w:tc>
          <w:tcPr>
            <w:tcW w:w="1371" w:type="pct"/>
            <w:shd w:val="clear" w:color="auto" w:fill="FBE4D5" w:themeFill="accent2" w:themeFillTint="33"/>
          </w:tcPr>
          <w:p w14:paraId="1E1F431B"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754" w:type="pct"/>
            <w:shd w:val="clear" w:color="auto" w:fill="FBE4D5" w:themeFill="accent2" w:themeFillTint="33"/>
          </w:tcPr>
          <w:p w14:paraId="756965A8" w14:textId="7AA19766" w:rsidR="0056567F" w:rsidRPr="006962C1" w:rsidRDefault="006270F8" w:rsidP="0056567F">
            <w:pPr>
              <w:spacing w:before="60"/>
              <w:jc w:val="both"/>
              <w:rPr>
                <w:rFonts w:cstheme="minorHAnsi"/>
                <w:color w:val="002060"/>
                <w:sz w:val="24"/>
                <w:szCs w:val="24"/>
              </w:rPr>
            </w:pPr>
            <w:r w:rsidRPr="006962C1">
              <w:rPr>
                <w:rFonts w:cstheme="minorHAnsi"/>
                <w:color w:val="002060"/>
                <w:sz w:val="24"/>
                <w:szCs w:val="24"/>
              </w:rPr>
              <w:t>Procedura de achiziție publică/</w:t>
            </w:r>
            <w:r w:rsidR="00BC7F5E" w:rsidRPr="006962C1">
              <w:rPr>
                <w:rFonts w:cstheme="minorHAnsi"/>
                <w:color w:val="002060"/>
                <w:sz w:val="24"/>
                <w:szCs w:val="24"/>
              </w:rPr>
              <w:t xml:space="preserve">Lucrările/instalarea nu au început - </w:t>
            </w:r>
            <w:r w:rsidR="0056567F" w:rsidRPr="006962C1">
              <w:rPr>
                <w:rFonts w:cstheme="minorHAnsi"/>
                <w:b/>
                <w:bCs/>
                <w:color w:val="002060"/>
                <w:sz w:val="24"/>
                <w:szCs w:val="24"/>
              </w:rPr>
              <w:t>Declarație unică</w:t>
            </w:r>
            <w:r w:rsidR="0056567F" w:rsidRPr="006962C1">
              <w:rPr>
                <w:rFonts w:cstheme="minorHAnsi"/>
                <w:color w:val="002060"/>
                <w:sz w:val="24"/>
                <w:szCs w:val="24"/>
              </w:rPr>
              <w:t xml:space="preserve"> asumată de reprezentantul legal/împuternicit</w:t>
            </w:r>
          </w:p>
          <w:p w14:paraId="77F447B5" w14:textId="1F3A23B3" w:rsidR="006270F8" w:rsidRPr="006962C1" w:rsidRDefault="006270F8" w:rsidP="0056567F">
            <w:pPr>
              <w:spacing w:before="60"/>
              <w:jc w:val="both"/>
              <w:rPr>
                <w:rFonts w:cstheme="minorHAnsi"/>
                <w:b/>
                <w:bCs/>
                <w:color w:val="002060"/>
                <w:sz w:val="24"/>
                <w:szCs w:val="24"/>
              </w:rPr>
            </w:pPr>
            <w:r w:rsidRPr="006962C1">
              <w:rPr>
                <w:rFonts w:cstheme="minorHAnsi"/>
                <w:b/>
                <w:bCs/>
                <w:color w:val="002060"/>
                <w:sz w:val="24"/>
                <w:szCs w:val="24"/>
              </w:rPr>
              <w:t>sau</w:t>
            </w:r>
          </w:p>
          <w:p w14:paraId="2766BF37" w14:textId="12F72E93" w:rsidR="00BC7F5E" w:rsidRPr="006962C1" w:rsidRDefault="006270F8" w:rsidP="0056567F">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a/au început </w:t>
            </w:r>
            <w:r w:rsidR="00CF06FC" w:rsidRPr="006962C1">
              <w:rPr>
                <w:rFonts w:cstheme="minorHAnsi"/>
                <w:color w:val="002060"/>
                <w:sz w:val="24"/>
                <w:szCs w:val="24"/>
              </w:rPr>
              <w:t>- Includerea în SF/DALI/ PT sau în caietele de sarcini aferente procedurilor de achiziție publică de cerințe privind durabilitate si potențialul de reparare și reciclare pentru echipamentele destinate producției de energie din surse regenerabile</w:t>
            </w:r>
          </w:p>
        </w:tc>
        <w:tc>
          <w:tcPr>
            <w:tcW w:w="821" w:type="pct"/>
            <w:shd w:val="clear" w:color="auto" w:fill="FBE4D5" w:themeFill="accent2" w:themeFillTint="33"/>
          </w:tcPr>
          <w:p w14:paraId="2BC26B50" w14:textId="554B2D0D"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Includerea </w:t>
            </w:r>
            <w:r w:rsidR="00CF06FC" w:rsidRPr="006962C1">
              <w:rPr>
                <w:rFonts w:cstheme="minorHAnsi"/>
                <w:color w:val="002060"/>
                <w:sz w:val="24"/>
                <w:szCs w:val="24"/>
              </w:rPr>
              <w:t>î</w:t>
            </w:r>
            <w:r w:rsidRPr="006962C1">
              <w:rPr>
                <w:rFonts w:cstheme="minorHAnsi"/>
                <w:color w:val="002060"/>
                <w:sz w:val="24"/>
                <w:szCs w:val="24"/>
              </w:rPr>
              <w:t xml:space="preserve">n SF/DALI/ PT </w:t>
            </w:r>
            <w:r w:rsidR="00AD11D6" w:rsidRPr="006962C1">
              <w:rPr>
                <w:rFonts w:cstheme="minorHAnsi"/>
                <w:color w:val="002060"/>
                <w:sz w:val="24"/>
                <w:szCs w:val="24"/>
              </w:rPr>
              <w:t xml:space="preserve"> sau </w:t>
            </w:r>
            <w:r w:rsidR="00CF06FC" w:rsidRPr="006962C1">
              <w:rPr>
                <w:rFonts w:cstheme="minorHAnsi"/>
                <w:color w:val="002060"/>
                <w:sz w:val="24"/>
                <w:szCs w:val="24"/>
              </w:rPr>
              <w:t>î</w:t>
            </w:r>
            <w:r w:rsidR="00AD11D6" w:rsidRPr="006962C1">
              <w:rPr>
                <w:rFonts w:cstheme="minorHAnsi"/>
                <w:color w:val="002060"/>
                <w:sz w:val="24"/>
                <w:szCs w:val="24"/>
              </w:rPr>
              <w:t xml:space="preserve">n caietele de sarcini aferente procedurilor de achiziție publică </w:t>
            </w:r>
            <w:r w:rsidRPr="006962C1">
              <w:rPr>
                <w:rFonts w:cstheme="minorHAnsi"/>
                <w:color w:val="002060"/>
                <w:sz w:val="24"/>
                <w:szCs w:val="24"/>
              </w:rPr>
              <w:t>de cerințe privind durabilitate si potențialul de reparare și reciclare pentru echipamentele destinate producției de energie din surse regenerabile</w:t>
            </w:r>
          </w:p>
        </w:tc>
        <w:tc>
          <w:tcPr>
            <w:tcW w:w="1576" w:type="pct"/>
            <w:shd w:val="clear" w:color="auto" w:fill="FBE4D5" w:themeFill="accent2" w:themeFillTint="33"/>
          </w:tcPr>
          <w:p w14:paraId="5C9B96BB"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NA</w:t>
            </w:r>
          </w:p>
        </w:tc>
      </w:tr>
      <w:tr w:rsidR="0056567F" w:rsidRPr="006962C1" w14:paraId="09597A97" w14:textId="77777777" w:rsidTr="0056567F">
        <w:tc>
          <w:tcPr>
            <w:tcW w:w="478" w:type="pct"/>
            <w:vMerge/>
          </w:tcPr>
          <w:p w14:paraId="094ED7BC" w14:textId="77777777" w:rsidR="0056567F" w:rsidRPr="006962C1" w:rsidRDefault="0056567F" w:rsidP="0056567F">
            <w:pPr>
              <w:spacing w:before="60"/>
              <w:jc w:val="both"/>
              <w:rPr>
                <w:rFonts w:cstheme="minorHAnsi"/>
                <w:color w:val="002060"/>
                <w:sz w:val="24"/>
                <w:szCs w:val="24"/>
              </w:rPr>
            </w:pPr>
          </w:p>
        </w:tc>
        <w:tc>
          <w:tcPr>
            <w:tcW w:w="1371" w:type="pct"/>
            <w:shd w:val="clear" w:color="auto" w:fill="FBE4D5" w:themeFill="accent2" w:themeFillTint="33"/>
          </w:tcPr>
          <w:p w14:paraId="30B6ECC3"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Pentru a asigura o gestionare corectă a deșeurilor (inclusiv aplicarea principiilor economiei circulare pentru creșterea gradului de reducere, reutilizare şi reciclare a </w:t>
            </w:r>
            <w:r w:rsidRPr="006962C1">
              <w:rPr>
                <w:rFonts w:cstheme="minorHAnsi"/>
                <w:color w:val="002060"/>
                <w:sz w:val="24"/>
                <w:szCs w:val="24"/>
              </w:rPr>
              <w:lastRenderedPageBreak/>
              <w:t xml:space="preserve">deșeurilor) din construcţii şi demolări, ce sunt generate la implementarea proiectelor subsecvente PS, se vor solicita </w:t>
            </w:r>
            <w:r w:rsidRPr="006962C1">
              <w:rPr>
                <w:rFonts w:cstheme="minorHAnsi"/>
                <w:b/>
                <w:bCs/>
                <w:color w:val="002060"/>
                <w:sz w:val="24"/>
                <w:szCs w:val="24"/>
              </w:rPr>
              <w:t xml:space="preserve">documente justificative privind trasabilitatea deșeurilor </w:t>
            </w:r>
            <w:r w:rsidRPr="006962C1">
              <w:rPr>
                <w:rFonts w:cstheme="minorHAnsi"/>
                <w:color w:val="002060"/>
                <w:sz w:val="24"/>
                <w:szCs w:val="24"/>
              </w:rPr>
              <w:t>(predarea lor către entități abilitate conform legii să gestioneze acest tip de deșeuri) şi metoda de gestionare a acestora (reutilizare/reciclare/eliminare)</w:t>
            </w:r>
          </w:p>
        </w:tc>
        <w:tc>
          <w:tcPr>
            <w:tcW w:w="754" w:type="pct"/>
            <w:shd w:val="clear" w:color="auto" w:fill="FBE4D5" w:themeFill="accent2" w:themeFillTint="33"/>
          </w:tcPr>
          <w:p w14:paraId="2DDBAD8C" w14:textId="77777777" w:rsidR="0056567F" w:rsidRPr="006962C1" w:rsidRDefault="0056567F" w:rsidP="0056567F">
            <w:pPr>
              <w:spacing w:before="60"/>
              <w:jc w:val="both"/>
              <w:rPr>
                <w:rFonts w:cstheme="minorHAnsi"/>
                <w:color w:val="002060"/>
                <w:sz w:val="24"/>
                <w:szCs w:val="24"/>
              </w:rPr>
            </w:pPr>
            <w:r w:rsidRPr="006962C1">
              <w:rPr>
                <w:rFonts w:cstheme="minorHAnsi"/>
                <w:b/>
                <w:bCs/>
                <w:color w:val="002060"/>
                <w:sz w:val="24"/>
                <w:szCs w:val="24"/>
              </w:rPr>
              <w:lastRenderedPageBreak/>
              <w:t>Declarație unică</w:t>
            </w:r>
            <w:r w:rsidRPr="006962C1">
              <w:rPr>
                <w:rFonts w:cstheme="minorHAnsi"/>
                <w:color w:val="002060"/>
                <w:sz w:val="24"/>
                <w:szCs w:val="24"/>
              </w:rPr>
              <w:t xml:space="preserve"> asumată de reprezentantul legal/împuternicit</w:t>
            </w:r>
            <w:r w:rsidR="00EB32D0" w:rsidRPr="006962C1">
              <w:rPr>
                <w:rFonts w:cstheme="minorHAnsi"/>
                <w:color w:val="002060"/>
                <w:sz w:val="24"/>
                <w:szCs w:val="24"/>
              </w:rPr>
              <w:t xml:space="preserve">  privind </w:t>
            </w:r>
            <w:r w:rsidR="00EB32D0" w:rsidRPr="006962C1">
              <w:rPr>
                <w:rFonts w:cstheme="minorHAnsi"/>
                <w:color w:val="002060"/>
                <w:sz w:val="24"/>
                <w:szCs w:val="24"/>
              </w:rPr>
              <w:lastRenderedPageBreak/>
              <w:t>respectarea legislaţiei naționale aplicabile</w:t>
            </w:r>
          </w:p>
          <w:p w14:paraId="28427E96" w14:textId="66ED6B3A" w:rsidR="00CF06FC" w:rsidRPr="006962C1" w:rsidRDefault="00CF06FC" w:rsidP="0056567F">
            <w:pPr>
              <w:spacing w:before="60"/>
              <w:jc w:val="both"/>
              <w:rPr>
                <w:rFonts w:cstheme="minorHAnsi"/>
                <w:b/>
                <w:bCs/>
                <w:color w:val="002060"/>
                <w:sz w:val="24"/>
                <w:szCs w:val="24"/>
              </w:rPr>
            </w:pPr>
            <w:r w:rsidRPr="006962C1">
              <w:rPr>
                <w:rFonts w:cstheme="minorHAnsi"/>
                <w:b/>
                <w:bCs/>
                <w:color w:val="002060"/>
                <w:sz w:val="24"/>
                <w:szCs w:val="24"/>
              </w:rPr>
              <w:t>Sau</w:t>
            </w:r>
          </w:p>
          <w:p w14:paraId="16EE46C9" w14:textId="5EFB6152" w:rsidR="00CF06FC" w:rsidRPr="006962C1" w:rsidRDefault="00CF06FC" w:rsidP="0056567F">
            <w:pPr>
              <w:spacing w:before="60"/>
              <w:jc w:val="both"/>
              <w:rPr>
                <w:rFonts w:cstheme="minorHAnsi"/>
                <w:color w:val="002060"/>
                <w:sz w:val="24"/>
                <w:szCs w:val="24"/>
              </w:rPr>
            </w:pPr>
            <w:r w:rsidRPr="006962C1">
              <w:rPr>
                <w:rFonts w:cstheme="minorHAnsi"/>
                <w:color w:val="002060"/>
                <w:sz w:val="24"/>
                <w:szCs w:val="24"/>
              </w:rPr>
              <w:t>Documente justificative privind trasabilitatea deșeurilor (ex.: contracte operatori de profil autorizați).</w:t>
            </w:r>
          </w:p>
        </w:tc>
        <w:tc>
          <w:tcPr>
            <w:tcW w:w="821" w:type="pct"/>
            <w:shd w:val="clear" w:color="auto" w:fill="FBE4D5" w:themeFill="accent2" w:themeFillTint="33"/>
          </w:tcPr>
          <w:p w14:paraId="4E1E3BB3"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lastRenderedPageBreak/>
              <w:t xml:space="preserve">Documente justificative privind trasabilitatea deșeurilor (ex.: </w:t>
            </w:r>
            <w:r w:rsidRPr="006962C1">
              <w:rPr>
                <w:rFonts w:cstheme="minorHAnsi"/>
                <w:color w:val="002060"/>
                <w:sz w:val="24"/>
                <w:szCs w:val="24"/>
              </w:rPr>
              <w:lastRenderedPageBreak/>
              <w:t>contracte operatori de profil autorizați).</w:t>
            </w:r>
          </w:p>
        </w:tc>
        <w:tc>
          <w:tcPr>
            <w:tcW w:w="1576" w:type="pct"/>
            <w:shd w:val="clear" w:color="auto" w:fill="FBE4D5" w:themeFill="accent2" w:themeFillTint="33"/>
          </w:tcPr>
          <w:p w14:paraId="78E52215" w14:textId="58F07381" w:rsidR="0056567F" w:rsidRPr="006962C1" w:rsidRDefault="0056567F" w:rsidP="0056567F">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lastRenderedPageBreak/>
              <w:t xml:space="preserve">Ordonanță de urgență </w:t>
            </w:r>
            <w:r w:rsidRPr="006962C1">
              <w:rPr>
                <w:rFonts w:eastAsia="Times New Roman" w:cstheme="minorHAnsi"/>
                <w:bCs/>
                <w:color w:val="002060"/>
                <w:sz w:val="24"/>
                <w:szCs w:val="24"/>
              </w:rPr>
              <w:t xml:space="preserve"> a Guvernului </w:t>
            </w:r>
            <w:r w:rsidRPr="006962C1">
              <w:rPr>
                <w:rFonts w:cstheme="minorHAnsi"/>
                <w:color w:val="002060"/>
                <w:sz w:val="24"/>
                <w:szCs w:val="24"/>
              </w:rPr>
              <w:t>nr. 92 din 19 august 2021 privind regimul deșeurilor art. 48)</w:t>
            </w:r>
          </w:p>
        </w:tc>
      </w:tr>
      <w:tr w:rsidR="0056567F" w:rsidRPr="006962C1" w14:paraId="57621A58" w14:textId="77777777" w:rsidTr="0056567F">
        <w:tc>
          <w:tcPr>
            <w:tcW w:w="478" w:type="pct"/>
            <w:vMerge/>
          </w:tcPr>
          <w:p w14:paraId="77E23432" w14:textId="77777777" w:rsidR="0056567F" w:rsidRPr="006962C1" w:rsidRDefault="0056567F" w:rsidP="0056567F">
            <w:pPr>
              <w:spacing w:before="60"/>
              <w:jc w:val="both"/>
              <w:rPr>
                <w:rFonts w:cstheme="minorHAnsi"/>
                <w:color w:val="002060"/>
                <w:sz w:val="24"/>
                <w:szCs w:val="24"/>
              </w:rPr>
            </w:pPr>
          </w:p>
        </w:tc>
        <w:tc>
          <w:tcPr>
            <w:tcW w:w="1371" w:type="pct"/>
            <w:shd w:val="clear" w:color="auto" w:fill="FBE4D5" w:themeFill="accent2" w:themeFillTint="33"/>
          </w:tcPr>
          <w:p w14:paraId="3BF95E3F" w14:textId="77777777" w:rsidR="0056567F" w:rsidRPr="006962C1" w:rsidRDefault="0056567F" w:rsidP="0056567F">
            <w:pPr>
              <w:spacing w:before="60"/>
              <w:jc w:val="both"/>
              <w:rPr>
                <w:rFonts w:cstheme="minorHAnsi"/>
                <w:b/>
                <w:bCs/>
                <w:color w:val="002060"/>
                <w:sz w:val="24"/>
                <w:szCs w:val="24"/>
              </w:rPr>
            </w:pPr>
            <w:r w:rsidRPr="006962C1">
              <w:rPr>
                <w:rFonts w:cstheme="minorHAnsi"/>
                <w:b/>
                <w:bCs/>
                <w:color w:val="002060"/>
                <w:sz w:val="24"/>
                <w:szCs w:val="24"/>
              </w:rPr>
              <w:t>Cerință inclusă în raportul SEA aferent PS</w:t>
            </w:r>
          </w:p>
          <w:p w14:paraId="68A168EE" w14:textId="77777777" w:rsidR="0056567F" w:rsidRPr="006962C1" w:rsidRDefault="00000000" w:rsidP="0056567F">
            <w:pPr>
              <w:spacing w:before="60"/>
              <w:jc w:val="both"/>
              <w:rPr>
                <w:rFonts w:cstheme="minorHAnsi"/>
                <w:b/>
                <w:bCs/>
                <w:color w:val="002060"/>
                <w:sz w:val="24"/>
                <w:szCs w:val="24"/>
              </w:rPr>
            </w:pPr>
            <w:hyperlink r:id="rId9" w:history="1">
              <w:r w:rsidR="0056567F" w:rsidRPr="006962C1">
                <w:rPr>
                  <w:rFonts w:cstheme="minorHAnsi"/>
                  <w:color w:val="002060"/>
                  <w:sz w:val="24"/>
                  <w:szCs w:val="24"/>
                </w:rPr>
                <w:t xml:space="preserve"> </w:t>
              </w:r>
              <w:r w:rsidR="0056567F" w:rsidRPr="006962C1">
                <w:rPr>
                  <w:rStyle w:val="Hyperlink"/>
                  <w:rFonts w:cstheme="minorHAnsi"/>
                  <w:b/>
                  <w:bCs/>
                  <w:color w:val="002060"/>
                  <w:sz w:val="24"/>
                  <w:szCs w:val="24"/>
                </w:rPr>
                <w:t>https://mfe.gov.ro/wp-content/uploads/2022/07/e1265341ee7e708dbee5838bfa0ef29c.pdf</w:t>
              </w:r>
            </w:hyperlink>
          </w:p>
          <w:p w14:paraId="13436EB2"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Includerea în textul POS a unor programe de informare şi de acțiune care să conducă la simplificarea şi </w:t>
            </w:r>
            <w:r w:rsidRPr="006962C1">
              <w:rPr>
                <w:rFonts w:cstheme="minorHAnsi"/>
                <w:b/>
                <w:bCs/>
                <w:color w:val="002060"/>
                <w:sz w:val="24"/>
                <w:szCs w:val="24"/>
              </w:rPr>
              <w:t>eficientizarea procedurilor de recuperare a medicamentelor expirate de la populație.</w:t>
            </w:r>
          </w:p>
        </w:tc>
        <w:tc>
          <w:tcPr>
            <w:tcW w:w="754" w:type="pct"/>
            <w:shd w:val="clear" w:color="auto" w:fill="FBE4D5" w:themeFill="accent2" w:themeFillTint="33"/>
          </w:tcPr>
          <w:p w14:paraId="4BB32A25" w14:textId="77777777" w:rsidR="0056567F" w:rsidRPr="006962C1" w:rsidRDefault="0056567F" w:rsidP="0056567F">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w:t>
            </w:r>
          </w:p>
        </w:tc>
        <w:tc>
          <w:tcPr>
            <w:tcW w:w="821" w:type="pct"/>
            <w:shd w:val="clear" w:color="auto" w:fill="FBE4D5" w:themeFill="accent2" w:themeFillTint="33"/>
          </w:tcPr>
          <w:p w14:paraId="3364AE2D"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Derularea de către beneficiar a unor campanii de informare privind modul de colectare/recuperare sau modul corect de eliminare a medicamentelor (ex.: </w:t>
            </w:r>
            <w:r w:rsidRPr="006962C1">
              <w:rPr>
                <w:rFonts w:cstheme="minorHAnsi"/>
                <w:i/>
                <w:iCs/>
                <w:color w:val="002060"/>
                <w:sz w:val="24"/>
                <w:szCs w:val="24"/>
              </w:rPr>
              <w:t>afișarea unor materiale de informare în incinta unității sanitare/ informări pe site-ul  unității sanitare beneficiare a finanțării nerambursabile  etc.)</w:t>
            </w:r>
          </w:p>
        </w:tc>
        <w:tc>
          <w:tcPr>
            <w:tcW w:w="1576" w:type="pct"/>
            <w:shd w:val="clear" w:color="auto" w:fill="FBE4D5" w:themeFill="accent2" w:themeFillTint="33"/>
          </w:tcPr>
          <w:p w14:paraId="387ABAEE" w14:textId="77777777" w:rsidR="0056567F" w:rsidRPr="006962C1" w:rsidRDefault="0056567F" w:rsidP="0056567F">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Raportul SEA aferent PS</w:t>
            </w:r>
          </w:p>
        </w:tc>
      </w:tr>
      <w:tr w:rsidR="0056567F" w:rsidRPr="006962C1" w14:paraId="0D319AB1" w14:textId="77777777" w:rsidTr="0056567F">
        <w:tc>
          <w:tcPr>
            <w:tcW w:w="478" w:type="pct"/>
            <w:vMerge w:val="restart"/>
          </w:tcPr>
          <w:p w14:paraId="699992A9" w14:textId="77777777" w:rsidR="0056567F" w:rsidRPr="006962C1" w:rsidRDefault="0056567F" w:rsidP="0056567F">
            <w:pPr>
              <w:spacing w:before="60"/>
              <w:jc w:val="both"/>
              <w:rPr>
                <w:rFonts w:cstheme="minorHAnsi"/>
                <w:b/>
                <w:bCs/>
                <w:color w:val="002060"/>
                <w:sz w:val="24"/>
                <w:szCs w:val="24"/>
              </w:rPr>
            </w:pPr>
            <w:r w:rsidRPr="006962C1">
              <w:rPr>
                <w:rFonts w:cstheme="minorHAnsi"/>
                <w:b/>
                <w:bCs/>
                <w:color w:val="002060"/>
                <w:sz w:val="24"/>
                <w:szCs w:val="24"/>
              </w:rPr>
              <w:t>Prevenirea și controlul poluării</w:t>
            </w:r>
          </w:p>
        </w:tc>
        <w:tc>
          <w:tcPr>
            <w:tcW w:w="1371" w:type="pct"/>
            <w:shd w:val="clear" w:color="auto" w:fill="FBE4D5" w:themeFill="accent2" w:themeFillTint="33"/>
          </w:tcPr>
          <w:p w14:paraId="439C3E6D" w14:textId="33DE0294"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Beneficiarii au obligația de a se asigura că componentele și </w:t>
            </w:r>
            <w:r w:rsidRPr="006962C1">
              <w:rPr>
                <w:rFonts w:cstheme="minorHAnsi"/>
                <w:b/>
                <w:bCs/>
                <w:color w:val="002060"/>
                <w:sz w:val="24"/>
                <w:szCs w:val="24"/>
                <w:u w:val="single"/>
              </w:rPr>
              <w:t>materialele de construcție utilizate nu conțin azbest și nici substanțe care prezintă motive de îngrijorare deosebită</w:t>
            </w:r>
            <w:r w:rsidRPr="006962C1">
              <w:rPr>
                <w:rFonts w:cstheme="minorHAnsi"/>
                <w:color w:val="002060"/>
                <w:sz w:val="24"/>
                <w:szCs w:val="24"/>
              </w:rPr>
              <w:t>, astfel cum au fost identificate pe baza listei substanțelor supuse autorizării prevăzute în anexa XIV la Regulamentul (CE) nr. 1907/2006.</w:t>
            </w:r>
          </w:p>
        </w:tc>
        <w:tc>
          <w:tcPr>
            <w:tcW w:w="754" w:type="pct"/>
            <w:shd w:val="clear" w:color="auto" w:fill="FBE4D5" w:themeFill="accent2" w:themeFillTint="33"/>
          </w:tcPr>
          <w:p w14:paraId="7C6EEC7C" w14:textId="3CC6254F" w:rsidR="0056567F" w:rsidRPr="006962C1" w:rsidRDefault="00CF06FC" w:rsidP="0056567F">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0056567F" w:rsidRPr="006962C1">
              <w:rPr>
                <w:rFonts w:cstheme="minorHAnsi"/>
                <w:b/>
                <w:bCs/>
                <w:color w:val="002060"/>
                <w:sz w:val="24"/>
                <w:szCs w:val="24"/>
              </w:rPr>
              <w:t>Declarație unică</w:t>
            </w:r>
            <w:r w:rsidR="0056567F" w:rsidRPr="006962C1">
              <w:rPr>
                <w:rFonts w:cstheme="minorHAnsi"/>
                <w:color w:val="002060"/>
                <w:sz w:val="24"/>
                <w:szCs w:val="24"/>
              </w:rPr>
              <w:t xml:space="preserve"> asumată de reprezentantul legal/împuternicit </w:t>
            </w:r>
          </w:p>
          <w:p w14:paraId="3C8AF793" w14:textId="77777777" w:rsidR="00CF06FC" w:rsidRPr="006962C1" w:rsidRDefault="00CF06FC" w:rsidP="0056567F">
            <w:pPr>
              <w:spacing w:before="60"/>
              <w:jc w:val="both"/>
              <w:rPr>
                <w:rFonts w:cstheme="minorHAnsi"/>
                <w:color w:val="002060"/>
                <w:sz w:val="24"/>
                <w:szCs w:val="24"/>
              </w:rPr>
            </w:pPr>
          </w:p>
          <w:p w14:paraId="4EE74E1B" w14:textId="19F08DAC" w:rsidR="0056567F" w:rsidRPr="006962C1" w:rsidRDefault="00CF06FC" w:rsidP="00CF06FC">
            <w:pPr>
              <w:spacing w:before="60"/>
              <w:jc w:val="both"/>
              <w:rPr>
                <w:rFonts w:cstheme="minorHAnsi"/>
                <w:color w:val="002060"/>
                <w:sz w:val="24"/>
                <w:szCs w:val="24"/>
              </w:rPr>
            </w:pPr>
            <w:r w:rsidRPr="006962C1">
              <w:rPr>
                <w:rFonts w:cstheme="minorHAnsi"/>
                <w:color w:val="002060"/>
                <w:sz w:val="24"/>
                <w:szCs w:val="24"/>
              </w:rPr>
              <w:t>Procedura de achiziție publică/Lucrările/instalarea a/ au început - Includerea în SF/DALI/PT sau a contractului de execuţie lucrări a cerinței.</w:t>
            </w:r>
          </w:p>
        </w:tc>
        <w:tc>
          <w:tcPr>
            <w:tcW w:w="821" w:type="pct"/>
            <w:shd w:val="clear" w:color="auto" w:fill="FBE4D5" w:themeFill="accent2" w:themeFillTint="33"/>
          </w:tcPr>
          <w:p w14:paraId="1AAC3E93" w14:textId="486AFC6F"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Includerea în SF/DALI/PT </w:t>
            </w:r>
            <w:r w:rsidR="00EB32D0" w:rsidRPr="006962C1">
              <w:rPr>
                <w:rFonts w:cstheme="minorHAnsi"/>
                <w:color w:val="002060"/>
                <w:sz w:val="24"/>
                <w:szCs w:val="24"/>
              </w:rPr>
              <w:t xml:space="preserve">sau a contractului de execuţie lucrări </w:t>
            </w:r>
            <w:r w:rsidRPr="006962C1">
              <w:rPr>
                <w:rFonts w:cstheme="minorHAnsi"/>
                <w:color w:val="002060"/>
                <w:sz w:val="24"/>
                <w:szCs w:val="24"/>
              </w:rPr>
              <w:t>a cerinței.</w:t>
            </w:r>
          </w:p>
        </w:tc>
        <w:tc>
          <w:tcPr>
            <w:tcW w:w="1576" w:type="pct"/>
            <w:shd w:val="clear" w:color="auto" w:fill="FBE4D5" w:themeFill="accent2" w:themeFillTint="33"/>
          </w:tcPr>
          <w:p w14:paraId="5CE93BEE" w14:textId="77777777" w:rsidR="0056567F" w:rsidRPr="006962C1" w:rsidRDefault="0056567F" w:rsidP="0056567F">
            <w:pPr>
              <w:spacing w:before="60"/>
              <w:jc w:val="both"/>
              <w:rPr>
                <w:rFonts w:cstheme="minorHAnsi"/>
                <w:color w:val="002060"/>
                <w:sz w:val="24"/>
                <w:szCs w:val="24"/>
              </w:rPr>
            </w:pPr>
            <w:r w:rsidRPr="006962C1">
              <w:rPr>
                <w:rFonts w:cstheme="minorHAnsi"/>
                <w:color w:val="002060"/>
                <w:sz w:val="24"/>
                <w:szCs w:val="24"/>
              </w:rPr>
              <w:t xml:space="preserve">Respectarea legislației naționale/europene ex.: </w:t>
            </w:r>
          </w:p>
          <w:p w14:paraId="7AAD11F1" w14:textId="2D96B4E2" w:rsidR="0056567F" w:rsidRPr="006962C1" w:rsidRDefault="0056567F" w:rsidP="0056567F">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 xml:space="preserve">Hotărârea Guvernului nr. 124 din 30 ianuarie 2003 privind prevenirea, reducerea şi controlul poluării mediului cu azbest, </w:t>
            </w:r>
          </w:p>
          <w:p w14:paraId="5C964DC0" w14:textId="77777777" w:rsidR="0056567F" w:rsidRPr="006962C1" w:rsidRDefault="0056567F" w:rsidP="0056567F">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Lege nr. 360 din 2 septembrie 2003 privind regimul substanțelor şi preparatelor chimice periculoase</w:t>
            </w:r>
          </w:p>
        </w:tc>
      </w:tr>
      <w:tr w:rsidR="008964A5" w:rsidRPr="006962C1" w14:paraId="0AFD459D" w14:textId="77777777" w:rsidTr="0056567F">
        <w:tc>
          <w:tcPr>
            <w:tcW w:w="478" w:type="pct"/>
            <w:vMerge/>
          </w:tcPr>
          <w:p w14:paraId="430826E8" w14:textId="77777777" w:rsidR="008964A5" w:rsidRPr="006962C1" w:rsidRDefault="008964A5" w:rsidP="008964A5">
            <w:pPr>
              <w:spacing w:before="60"/>
              <w:jc w:val="both"/>
              <w:rPr>
                <w:rFonts w:cstheme="minorHAnsi"/>
                <w:color w:val="002060"/>
                <w:sz w:val="24"/>
                <w:szCs w:val="24"/>
              </w:rPr>
            </w:pPr>
          </w:p>
        </w:tc>
        <w:tc>
          <w:tcPr>
            <w:tcW w:w="1371" w:type="pct"/>
            <w:shd w:val="clear" w:color="auto" w:fill="FBE4D5" w:themeFill="accent2" w:themeFillTint="33"/>
          </w:tcPr>
          <w:p w14:paraId="2AC96B5F" w14:textId="77777777" w:rsidR="008964A5" w:rsidRPr="006962C1" w:rsidRDefault="008964A5" w:rsidP="008964A5">
            <w:pPr>
              <w:spacing w:before="60"/>
              <w:jc w:val="both"/>
              <w:rPr>
                <w:rFonts w:cstheme="minorHAnsi"/>
                <w:color w:val="002060"/>
                <w:sz w:val="24"/>
                <w:szCs w:val="24"/>
              </w:rPr>
            </w:pPr>
            <w:r w:rsidRPr="006962C1">
              <w:rPr>
                <w:rFonts w:cstheme="minorHAnsi"/>
                <w:color w:val="002060"/>
                <w:sz w:val="24"/>
                <w:szCs w:val="24"/>
              </w:rPr>
              <w:t xml:space="preserve">Componentele și materialele de construcție utilizate, care pot intra în contact cu ocupanții, </w:t>
            </w:r>
            <w:r w:rsidRPr="006962C1">
              <w:rPr>
                <w:rFonts w:cstheme="minorHAnsi"/>
                <w:b/>
                <w:bCs/>
                <w:color w:val="002060"/>
                <w:sz w:val="24"/>
                <w:szCs w:val="24"/>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754" w:type="pct"/>
            <w:shd w:val="clear" w:color="auto" w:fill="FBE4D5" w:themeFill="accent2" w:themeFillTint="33"/>
          </w:tcPr>
          <w:p w14:paraId="2E7C583C" w14:textId="77777777" w:rsidR="008964A5" w:rsidRPr="006962C1" w:rsidRDefault="008964A5" w:rsidP="008964A5">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w:t>
            </w:r>
          </w:p>
          <w:p w14:paraId="7351C0F2" w14:textId="77777777" w:rsidR="008964A5" w:rsidRPr="006962C1" w:rsidRDefault="008964A5" w:rsidP="008964A5">
            <w:pPr>
              <w:spacing w:before="60"/>
              <w:jc w:val="both"/>
              <w:rPr>
                <w:rFonts w:cstheme="minorHAnsi"/>
                <w:color w:val="002060"/>
                <w:sz w:val="24"/>
                <w:szCs w:val="24"/>
              </w:rPr>
            </w:pPr>
          </w:p>
          <w:p w14:paraId="525DA351" w14:textId="22640B3D" w:rsidR="008964A5" w:rsidRPr="006962C1" w:rsidRDefault="008964A5" w:rsidP="008964A5">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w:t>
            </w:r>
            <w:r w:rsidRPr="006962C1">
              <w:rPr>
                <w:rFonts w:cstheme="minorHAnsi"/>
                <w:color w:val="002060"/>
                <w:sz w:val="24"/>
                <w:szCs w:val="24"/>
              </w:rPr>
              <w:lastRenderedPageBreak/>
              <w:t>a/ au început - Includerea în SF/DALI/PT sau a contractului de execuţie lucrări a cerinței.</w:t>
            </w:r>
          </w:p>
        </w:tc>
        <w:tc>
          <w:tcPr>
            <w:tcW w:w="821" w:type="pct"/>
            <w:shd w:val="clear" w:color="auto" w:fill="FBE4D5" w:themeFill="accent2" w:themeFillTint="33"/>
          </w:tcPr>
          <w:p w14:paraId="6D4F34B6" w14:textId="5D5B70F8" w:rsidR="008964A5" w:rsidRPr="006962C1" w:rsidRDefault="008964A5" w:rsidP="008964A5">
            <w:pPr>
              <w:spacing w:before="60"/>
              <w:jc w:val="both"/>
              <w:rPr>
                <w:rFonts w:cstheme="minorHAnsi"/>
                <w:color w:val="002060"/>
                <w:sz w:val="24"/>
                <w:szCs w:val="24"/>
              </w:rPr>
            </w:pPr>
            <w:r w:rsidRPr="006962C1">
              <w:rPr>
                <w:rFonts w:cstheme="minorHAnsi"/>
                <w:color w:val="002060"/>
                <w:sz w:val="24"/>
                <w:szCs w:val="24"/>
              </w:rPr>
              <w:lastRenderedPageBreak/>
              <w:t>Includerea în SF/DALI/PT  sau a contractului de execuţie lucrări/furnizare a cerinței.</w:t>
            </w:r>
          </w:p>
        </w:tc>
        <w:tc>
          <w:tcPr>
            <w:tcW w:w="1576" w:type="pct"/>
            <w:shd w:val="clear" w:color="auto" w:fill="FBE4D5" w:themeFill="accent2" w:themeFillTint="33"/>
          </w:tcPr>
          <w:p w14:paraId="5287050C" w14:textId="77777777" w:rsidR="008964A5" w:rsidRPr="006962C1" w:rsidRDefault="008964A5" w:rsidP="008964A5">
            <w:pPr>
              <w:pStyle w:val="ListParagraph"/>
              <w:numPr>
                <w:ilvl w:val="0"/>
                <w:numId w:val="8"/>
              </w:numPr>
              <w:spacing w:before="60"/>
              <w:jc w:val="both"/>
              <w:rPr>
                <w:rFonts w:cstheme="minorHAnsi"/>
                <w:color w:val="002060"/>
                <w:sz w:val="24"/>
                <w:szCs w:val="24"/>
              </w:rPr>
            </w:pPr>
            <w:r w:rsidRPr="006962C1">
              <w:rPr>
                <w:rFonts w:cstheme="minorHAnsi"/>
                <w:color w:val="002060"/>
                <w:sz w:val="24"/>
                <w:szCs w:val="24"/>
              </w:rPr>
              <w:t>Legea nr. 278/2013 din 24 octombrie 2013</w:t>
            </w:r>
          </w:p>
          <w:p w14:paraId="12A6259A" w14:textId="20D975B4" w:rsidR="008964A5" w:rsidRPr="006962C1" w:rsidRDefault="008964A5" w:rsidP="008964A5">
            <w:pPr>
              <w:pStyle w:val="ListParagraph"/>
              <w:spacing w:before="60"/>
              <w:ind w:left="360"/>
              <w:contextualSpacing w:val="0"/>
              <w:jc w:val="both"/>
              <w:rPr>
                <w:rFonts w:cstheme="minorHAnsi"/>
                <w:color w:val="002060"/>
                <w:sz w:val="24"/>
                <w:szCs w:val="24"/>
              </w:rPr>
            </w:pPr>
            <w:r w:rsidRPr="006962C1">
              <w:rPr>
                <w:rFonts w:cstheme="minorHAnsi"/>
                <w:color w:val="002060"/>
                <w:sz w:val="24"/>
                <w:szCs w:val="24"/>
              </w:rPr>
              <w:t>privind emisiile industriale</w:t>
            </w:r>
          </w:p>
        </w:tc>
      </w:tr>
      <w:tr w:rsidR="008964A5" w:rsidRPr="006962C1" w14:paraId="47D0E514" w14:textId="77777777" w:rsidTr="002716AF">
        <w:tc>
          <w:tcPr>
            <w:tcW w:w="478" w:type="pct"/>
            <w:vMerge/>
          </w:tcPr>
          <w:p w14:paraId="41B016EE" w14:textId="77777777" w:rsidR="008964A5" w:rsidRPr="006962C1" w:rsidRDefault="008964A5" w:rsidP="008964A5">
            <w:pPr>
              <w:spacing w:before="60"/>
              <w:jc w:val="both"/>
              <w:rPr>
                <w:rFonts w:cstheme="minorHAnsi"/>
                <w:color w:val="002060"/>
                <w:sz w:val="24"/>
                <w:szCs w:val="24"/>
              </w:rPr>
            </w:pPr>
          </w:p>
        </w:tc>
        <w:tc>
          <w:tcPr>
            <w:tcW w:w="1371" w:type="pct"/>
            <w:tcBorders>
              <w:bottom w:val="single" w:sz="4" w:space="0" w:color="auto"/>
            </w:tcBorders>
            <w:shd w:val="clear" w:color="auto" w:fill="FBE4D5" w:themeFill="accent2" w:themeFillTint="33"/>
          </w:tcPr>
          <w:p w14:paraId="1B6C85AD" w14:textId="77777777" w:rsidR="008964A5" w:rsidRPr="006962C1" w:rsidRDefault="008964A5" w:rsidP="008964A5">
            <w:pPr>
              <w:spacing w:before="60"/>
              <w:jc w:val="both"/>
              <w:rPr>
                <w:rFonts w:cstheme="minorHAnsi"/>
                <w:color w:val="002060"/>
                <w:sz w:val="24"/>
                <w:szCs w:val="24"/>
              </w:rPr>
            </w:pPr>
            <w:r w:rsidRPr="006962C1">
              <w:rPr>
                <w:rFonts w:cstheme="minorHAnsi"/>
                <w:color w:val="002060"/>
                <w:sz w:val="24"/>
                <w:szCs w:val="24"/>
              </w:rPr>
              <w:t>Se asigură utilizarea materialelor de construcții care conduc la reducerea zgomotului, a prafului și a emisiilor poluante în timpul lucrărilor de renovare</w:t>
            </w:r>
          </w:p>
        </w:tc>
        <w:tc>
          <w:tcPr>
            <w:tcW w:w="754" w:type="pct"/>
            <w:tcBorders>
              <w:bottom w:val="single" w:sz="4" w:space="0" w:color="auto"/>
            </w:tcBorders>
            <w:shd w:val="clear" w:color="auto" w:fill="FBE4D5" w:themeFill="accent2" w:themeFillTint="33"/>
          </w:tcPr>
          <w:p w14:paraId="44A6209C" w14:textId="77777777" w:rsidR="008964A5" w:rsidRPr="006962C1" w:rsidRDefault="008964A5" w:rsidP="008964A5">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w:t>
            </w:r>
          </w:p>
          <w:p w14:paraId="343DD1BF" w14:textId="77777777" w:rsidR="008964A5" w:rsidRPr="006962C1" w:rsidRDefault="008964A5" w:rsidP="008964A5">
            <w:pPr>
              <w:spacing w:before="60"/>
              <w:jc w:val="both"/>
              <w:rPr>
                <w:rFonts w:cstheme="minorHAnsi"/>
                <w:color w:val="002060"/>
                <w:sz w:val="24"/>
                <w:szCs w:val="24"/>
              </w:rPr>
            </w:pPr>
          </w:p>
          <w:p w14:paraId="150D516A" w14:textId="5864E03A" w:rsidR="008964A5" w:rsidRPr="006962C1" w:rsidRDefault="008964A5" w:rsidP="008964A5">
            <w:pPr>
              <w:spacing w:before="60"/>
              <w:jc w:val="both"/>
              <w:rPr>
                <w:rFonts w:cstheme="minorHAnsi"/>
                <w:b/>
                <w:bCs/>
                <w:color w:val="002060"/>
                <w:sz w:val="24"/>
                <w:szCs w:val="24"/>
              </w:rPr>
            </w:pPr>
            <w:r w:rsidRPr="006962C1">
              <w:rPr>
                <w:rFonts w:cstheme="minorHAnsi"/>
                <w:color w:val="002060"/>
                <w:sz w:val="24"/>
                <w:szCs w:val="24"/>
              </w:rPr>
              <w:t>Procedura de achiziție publică/Lucrările/instalarea a/ au început - Includerea în SF/DALI/PT  sau a contractului de execuţie lucrări  a unor cerințe privind calitatea materialelor care asigură îndeplinirea cerinței</w:t>
            </w:r>
          </w:p>
        </w:tc>
        <w:tc>
          <w:tcPr>
            <w:tcW w:w="821" w:type="pct"/>
            <w:tcBorders>
              <w:bottom w:val="single" w:sz="4" w:space="0" w:color="auto"/>
            </w:tcBorders>
            <w:shd w:val="clear" w:color="auto" w:fill="FBE4D5" w:themeFill="accent2" w:themeFillTint="33"/>
          </w:tcPr>
          <w:p w14:paraId="3AF9083B" w14:textId="1F056595" w:rsidR="008964A5" w:rsidRPr="006962C1" w:rsidRDefault="008964A5" w:rsidP="008964A5">
            <w:pPr>
              <w:spacing w:before="60"/>
              <w:jc w:val="both"/>
              <w:rPr>
                <w:rFonts w:cstheme="minorHAnsi"/>
                <w:color w:val="002060"/>
                <w:sz w:val="24"/>
                <w:szCs w:val="24"/>
              </w:rPr>
            </w:pPr>
            <w:r w:rsidRPr="006962C1">
              <w:rPr>
                <w:rFonts w:cstheme="minorHAnsi"/>
                <w:color w:val="002060"/>
                <w:sz w:val="24"/>
                <w:szCs w:val="24"/>
              </w:rPr>
              <w:t>Introducerea in SF/DALI/PT sau a contractului de execuţie lucrări  a unor cerințe privind calitatea materialelor care asigură îndeplinirea cerinței</w:t>
            </w:r>
          </w:p>
        </w:tc>
        <w:tc>
          <w:tcPr>
            <w:tcW w:w="1576" w:type="pct"/>
            <w:tcBorders>
              <w:bottom w:val="single" w:sz="4" w:space="0" w:color="auto"/>
            </w:tcBorders>
            <w:shd w:val="clear" w:color="auto" w:fill="FBE4D5" w:themeFill="accent2" w:themeFillTint="33"/>
          </w:tcPr>
          <w:p w14:paraId="7EBD862A" w14:textId="77777777" w:rsidR="008964A5" w:rsidRPr="006962C1" w:rsidRDefault="008964A5" w:rsidP="008964A5">
            <w:pPr>
              <w:pStyle w:val="ListParagraph"/>
              <w:numPr>
                <w:ilvl w:val="0"/>
                <w:numId w:val="5"/>
              </w:numPr>
              <w:spacing w:before="60"/>
              <w:contextualSpacing w:val="0"/>
              <w:jc w:val="both"/>
              <w:rPr>
                <w:rFonts w:cstheme="minorHAnsi"/>
                <w:color w:val="002060"/>
                <w:sz w:val="24"/>
                <w:szCs w:val="24"/>
              </w:rPr>
            </w:pPr>
            <w:r w:rsidRPr="006962C1">
              <w:rPr>
                <w:rFonts w:cstheme="minorHAnsi"/>
                <w:color w:val="002060"/>
                <w:sz w:val="24"/>
                <w:szCs w:val="24"/>
              </w:rPr>
              <w:t>Legea nr. 10 din 18 ianuarie 1995 privind calitatea în construcții</w:t>
            </w:r>
          </w:p>
        </w:tc>
      </w:tr>
      <w:tr w:rsidR="00EB32D0" w:rsidRPr="006962C1" w14:paraId="29105D81" w14:textId="77777777" w:rsidTr="002716AF">
        <w:tc>
          <w:tcPr>
            <w:tcW w:w="478" w:type="pct"/>
          </w:tcPr>
          <w:p w14:paraId="25748A86" w14:textId="36451416" w:rsidR="00EB32D0" w:rsidRPr="006962C1" w:rsidRDefault="00EB32D0" w:rsidP="00EB32D0">
            <w:pPr>
              <w:spacing w:before="60"/>
              <w:jc w:val="both"/>
              <w:rPr>
                <w:rFonts w:cstheme="minorHAnsi"/>
                <w:color w:val="002060"/>
                <w:sz w:val="24"/>
                <w:szCs w:val="24"/>
              </w:rPr>
            </w:pPr>
            <w:r w:rsidRPr="006962C1">
              <w:rPr>
                <w:rFonts w:cstheme="minorHAnsi"/>
                <w:b/>
                <w:bCs/>
                <w:color w:val="002060"/>
                <w:sz w:val="24"/>
                <w:szCs w:val="24"/>
              </w:rPr>
              <w:t>Protecția și refacerea biodiversității și a ecosistemelor</w:t>
            </w:r>
          </w:p>
        </w:tc>
        <w:tc>
          <w:tcPr>
            <w:tcW w:w="1371" w:type="pct"/>
            <w:shd w:val="clear" w:color="auto" w:fill="FBE4D5" w:themeFill="accent2" w:themeFillTint="33"/>
          </w:tcPr>
          <w:p w14:paraId="02F2F194" w14:textId="77777777" w:rsidR="00EB32D0" w:rsidRPr="006962C1" w:rsidRDefault="00EB32D0" w:rsidP="00EB32D0">
            <w:pPr>
              <w:spacing w:before="60"/>
              <w:jc w:val="both"/>
              <w:rPr>
                <w:rFonts w:cstheme="minorHAnsi"/>
                <w:b/>
                <w:bCs/>
                <w:color w:val="002060"/>
                <w:sz w:val="24"/>
                <w:szCs w:val="24"/>
              </w:rPr>
            </w:pPr>
            <w:r w:rsidRPr="006962C1">
              <w:rPr>
                <w:rFonts w:cstheme="minorHAnsi"/>
                <w:b/>
                <w:bCs/>
                <w:color w:val="002060"/>
                <w:sz w:val="24"/>
                <w:szCs w:val="24"/>
              </w:rPr>
              <w:t>Cerință inclusă în raportul SEA aferent PS</w:t>
            </w:r>
          </w:p>
          <w:p w14:paraId="3D2A6566" w14:textId="77777777" w:rsidR="00EB32D0" w:rsidRPr="006962C1" w:rsidRDefault="00EB32D0" w:rsidP="00EB32D0">
            <w:pPr>
              <w:spacing w:before="60"/>
              <w:jc w:val="both"/>
              <w:rPr>
                <w:rFonts w:cstheme="minorHAnsi"/>
                <w:color w:val="002060"/>
                <w:sz w:val="24"/>
                <w:szCs w:val="24"/>
              </w:rPr>
            </w:pPr>
            <w:r w:rsidRPr="006962C1">
              <w:rPr>
                <w:rFonts w:cstheme="minorHAnsi"/>
                <w:color w:val="002060"/>
                <w:sz w:val="24"/>
                <w:szCs w:val="24"/>
              </w:rPr>
              <w:t>Toate investițiile ce propun sisteme de iluminare artificială la exterior se vor realiza cu implementarea uneia sau mai multora dintre următoarelor soluţii:</w:t>
            </w:r>
          </w:p>
          <w:p w14:paraId="1E80E176" w14:textId="77777777" w:rsidR="00EB32D0" w:rsidRPr="006962C1" w:rsidRDefault="00EB32D0" w:rsidP="00EB32D0">
            <w:pPr>
              <w:spacing w:before="60"/>
              <w:jc w:val="both"/>
              <w:rPr>
                <w:rFonts w:cstheme="minorHAnsi"/>
                <w:color w:val="002060"/>
                <w:sz w:val="24"/>
                <w:szCs w:val="24"/>
              </w:rPr>
            </w:pPr>
            <w:r w:rsidRPr="006962C1">
              <w:rPr>
                <w:rFonts w:cstheme="minorHAnsi"/>
                <w:color w:val="002060"/>
                <w:sz w:val="24"/>
                <w:szCs w:val="24"/>
              </w:rPr>
              <w:t>1. Reducerea supra-iluminării (lumini prea puternice);</w:t>
            </w:r>
          </w:p>
          <w:p w14:paraId="51562975" w14:textId="77777777" w:rsidR="00EB32D0" w:rsidRPr="006962C1" w:rsidRDefault="00EB32D0" w:rsidP="00EB32D0">
            <w:pPr>
              <w:spacing w:before="60"/>
              <w:jc w:val="both"/>
              <w:rPr>
                <w:rFonts w:cstheme="minorHAnsi"/>
                <w:color w:val="002060"/>
                <w:sz w:val="24"/>
                <w:szCs w:val="24"/>
              </w:rPr>
            </w:pPr>
            <w:r w:rsidRPr="006962C1">
              <w:rPr>
                <w:rFonts w:cstheme="minorHAnsi"/>
                <w:color w:val="002060"/>
                <w:sz w:val="24"/>
                <w:szCs w:val="24"/>
              </w:rPr>
              <w:t>2. Orientarea şi ecranarea surselor de lumină (menținerea luminii în limita proprietății sau a zonei desemnate pentru iluminare);</w:t>
            </w:r>
          </w:p>
          <w:p w14:paraId="7181532E" w14:textId="77777777" w:rsidR="00EB32D0" w:rsidRPr="006962C1" w:rsidRDefault="00EB32D0" w:rsidP="00EB32D0">
            <w:pPr>
              <w:spacing w:before="60"/>
              <w:jc w:val="both"/>
              <w:rPr>
                <w:rFonts w:cstheme="minorHAnsi"/>
                <w:color w:val="002060"/>
                <w:sz w:val="24"/>
                <w:szCs w:val="24"/>
              </w:rPr>
            </w:pPr>
            <w:r w:rsidRPr="006962C1">
              <w:rPr>
                <w:rFonts w:cstheme="minorHAnsi"/>
                <w:color w:val="002060"/>
                <w:sz w:val="24"/>
                <w:szCs w:val="24"/>
              </w:rPr>
              <w:t>3. Evitarea grupării excesive a luminii (iluminarea doar a zonelor în care este cu adevărat necesar);</w:t>
            </w:r>
          </w:p>
          <w:p w14:paraId="0960F836" w14:textId="7AA093D8" w:rsidR="00EB32D0" w:rsidRPr="006962C1" w:rsidRDefault="00EB32D0" w:rsidP="00EB32D0">
            <w:pPr>
              <w:spacing w:before="60"/>
              <w:jc w:val="both"/>
              <w:rPr>
                <w:rFonts w:cstheme="minorHAnsi"/>
                <w:color w:val="002060"/>
                <w:sz w:val="24"/>
                <w:szCs w:val="24"/>
              </w:rPr>
            </w:pPr>
            <w:r w:rsidRPr="006962C1">
              <w:rPr>
                <w:rFonts w:cstheme="minorHAnsi"/>
                <w:color w:val="002060"/>
                <w:sz w:val="24"/>
                <w:szCs w:val="24"/>
              </w:rPr>
              <w:t>4.Reducerea duratei de iluminare (utilizarea temporizatoarelor, a senzorilor de mișcare, iluminare adaptivă care estompează sau stingă luminile când nu mai sunt necesare etc);</w:t>
            </w:r>
          </w:p>
          <w:p w14:paraId="681EE3B1" w14:textId="77777777" w:rsidR="00EB32D0" w:rsidRPr="006962C1" w:rsidRDefault="00EB32D0" w:rsidP="00EB32D0">
            <w:pPr>
              <w:spacing w:before="60"/>
              <w:jc w:val="both"/>
              <w:rPr>
                <w:rFonts w:cstheme="minorHAnsi"/>
                <w:color w:val="002060"/>
                <w:sz w:val="24"/>
                <w:szCs w:val="24"/>
              </w:rPr>
            </w:pPr>
            <w:r w:rsidRPr="006962C1">
              <w:rPr>
                <w:rFonts w:cstheme="minorHAnsi"/>
                <w:color w:val="002060"/>
                <w:sz w:val="24"/>
                <w:szCs w:val="24"/>
              </w:rPr>
              <w:t>5. Prevederea de surse de iluminat cu lumină caldă, fără culoarea albastră (temperatura culorii să nu depășească 3000 Kelvin), pentru protecția faunei sălbatice</w:t>
            </w:r>
          </w:p>
        </w:tc>
        <w:tc>
          <w:tcPr>
            <w:tcW w:w="754" w:type="pct"/>
            <w:shd w:val="clear" w:color="auto" w:fill="FBE4D5" w:themeFill="accent2" w:themeFillTint="33"/>
          </w:tcPr>
          <w:p w14:paraId="675CECB0" w14:textId="7F5D6D37" w:rsidR="00EB32D0" w:rsidRPr="006962C1" w:rsidRDefault="008964A5" w:rsidP="00EB32D0">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002716AF" w:rsidRPr="006962C1">
              <w:rPr>
                <w:rFonts w:cstheme="minorHAnsi"/>
                <w:b/>
                <w:bCs/>
                <w:color w:val="002060"/>
                <w:sz w:val="24"/>
                <w:szCs w:val="24"/>
              </w:rPr>
              <w:t>Declarație unică</w:t>
            </w:r>
            <w:r w:rsidR="002716AF" w:rsidRPr="006962C1">
              <w:rPr>
                <w:rFonts w:cstheme="minorHAnsi"/>
                <w:color w:val="002060"/>
                <w:sz w:val="24"/>
                <w:szCs w:val="24"/>
              </w:rPr>
              <w:t xml:space="preserve"> asumată de reprezentantul legal/împuternicit </w:t>
            </w:r>
          </w:p>
          <w:p w14:paraId="63DECE52" w14:textId="0D181475" w:rsidR="008964A5" w:rsidRPr="006962C1" w:rsidRDefault="008964A5" w:rsidP="00EB32D0">
            <w:pPr>
              <w:spacing w:before="60"/>
              <w:jc w:val="both"/>
              <w:rPr>
                <w:rFonts w:cstheme="minorHAnsi"/>
                <w:color w:val="002060"/>
                <w:sz w:val="24"/>
                <w:szCs w:val="24"/>
              </w:rPr>
            </w:pPr>
            <w:r w:rsidRPr="006962C1">
              <w:rPr>
                <w:rFonts w:cstheme="minorHAnsi"/>
                <w:color w:val="002060"/>
                <w:sz w:val="24"/>
                <w:szCs w:val="24"/>
              </w:rPr>
              <w:t>Sau</w:t>
            </w:r>
          </w:p>
          <w:p w14:paraId="72F1183E" w14:textId="45B5A783" w:rsidR="00EB32D0" w:rsidRPr="006962C1" w:rsidRDefault="008964A5" w:rsidP="00EB32D0">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a/ au început -  Includerea soluțiilor în SF/DALI/PT și Proces verbal de recepție la finalizarea lucrărilor </w:t>
            </w:r>
          </w:p>
        </w:tc>
        <w:tc>
          <w:tcPr>
            <w:tcW w:w="821" w:type="pct"/>
            <w:shd w:val="clear" w:color="auto" w:fill="FBE4D5" w:themeFill="accent2" w:themeFillTint="33"/>
          </w:tcPr>
          <w:p w14:paraId="263BE97A" w14:textId="4F1583A7" w:rsidR="00EB32D0" w:rsidRPr="006962C1" w:rsidRDefault="00967AFB" w:rsidP="00EB32D0">
            <w:pPr>
              <w:spacing w:before="60"/>
              <w:jc w:val="both"/>
              <w:rPr>
                <w:rFonts w:cstheme="minorHAnsi"/>
                <w:color w:val="002060"/>
                <w:sz w:val="24"/>
                <w:szCs w:val="24"/>
              </w:rPr>
            </w:pPr>
            <w:r w:rsidRPr="006962C1">
              <w:rPr>
                <w:rFonts w:cstheme="minorHAnsi"/>
                <w:color w:val="002060"/>
                <w:sz w:val="24"/>
                <w:szCs w:val="24"/>
              </w:rPr>
              <w:t xml:space="preserve">Dacă sunt propuse sisteme de iluminare artificială la exterior  - </w:t>
            </w:r>
            <w:r w:rsidR="00EB32D0" w:rsidRPr="006962C1">
              <w:rPr>
                <w:rFonts w:cstheme="minorHAnsi"/>
                <w:color w:val="002060"/>
                <w:sz w:val="24"/>
                <w:szCs w:val="24"/>
              </w:rPr>
              <w:t>Includerea soluțiilor în SF/DALI/PT și Proces verbal de recepție la finalizarea lucrărilor</w:t>
            </w:r>
            <w:r w:rsidRPr="006962C1">
              <w:rPr>
                <w:rFonts w:cstheme="minorHAnsi"/>
                <w:color w:val="002060"/>
                <w:sz w:val="24"/>
                <w:szCs w:val="24"/>
              </w:rPr>
              <w:t xml:space="preserve">, </w:t>
            </w:r>
          </w:p>
        </w:tc>
        <w:tc>
          <w:tcPr>
            <w:tcW w:w="1576" w:type="pct"/>
            <w:tcBorders>
              <w:bottom w:val="single" w:sz="4" w:space="0" w:color="auto"/>
            </w:tcBorders>
            <w:shd w:val="clear" w:color="auto" w:fill="FBE4D5" w:themeFill="accent2" w:themeFillTint="33"/>
          </w:tcPr>
          <w:p w14:paraId="6378B6F9" w14:textId="77777777" w:rsidR="00EB32D0" w:rsidRPr="006962C1" w:rsidRDefault="00EB32D0" w:rsidP="00EB32D0">
            <w:pPr>
              <w:spacing w:before="60"/>
              <w:jc w:val="both"/>
              <w:rPr>
                <w:rFonts w:cstheme="minorHAnsi"/>
                <w:color w:val="002060"/>
                <w:sz w:val="24"/>
                <w:szCs w:val="24"/>
              </w:rPr>
            </w:pPr>
            <w:r w:rsidRPr="006962C1">
              <w:rPr>
                <w:rFonts w:cstheme="minorHAnsi"/>
                <w:color w:val="002060"/>
                <w:sz w:val="24"/>
                <w:szCs w:val="24"/>
              </w:rPr>
              <w:t>Raportul SEA aferent PS</w:t>
            </w:r>
          </w:p>
        </w:tc>
      </w:tr>
    </w:tbl>
    <w:p w14:paraId="73DFD8AE" w14:textId="77777777" w:rsidR="00D479A3" w:rsidRPr="006962C1" w:rsidRDefault="00D479A3" w:rsidP="00373D14">
      <w:pPr>
        <w:pStyle w:val="ListParagraph"/>
        <w:spacing w:before="60" w:after="0" w:line="240" w:lineRule="auto"/>
        <w:contextualSpacing w:val="0"/>
        <w:jc w:val="both"/>
        <w:outlineLvl w:val="2"/>
        <w:rPr>
          <w:rFonts w:cstheme="minorHAnsi"/>
          <w:b/>
          <w:bCs/>
          <w:i/>
          <w:color w:val="002060"/>
          <w:sz w:val="24"/>
          <w:szCs w:val="24"/>
        </w:rPr>
      </w:pPr>
      <w:bookmarkStart w:id="7" w:name="_Toc135034720"/>
      <w:bookmarkEnd w:id="1"/>
      <w:bookmarkEnd w:id="2"/>
    </w:p>
    <w:p w14:paraId="6D887B9A" w14:textId="77777777" w:rsidR="00D479A3" w:rsidRPr="006962C1" w:rsidRDefault="00D479A3" w:rsidP="00373D14">
      <w:pPr>
        <w:spacing w:before="60" w:after="0" w:line="240" w:lineRule="auto"/>
        <w:rPr>
          <w:rFonts w:cstheme="minorHAnsi"/>
          <w:b/>
          <w:bCs/>
          <w:i/>
          <w:color w:val="002060"/>
          <w:kern w:val="0"/>
          <w:sz w:val="24"/>
          <w:szCs w:val="24"/>
          <w14:ligatures w14:val="none"/>
        </w:rPr>
      </w:pPr>
      <w:r w:rsidRPr="006962C1">
        <w:rPr>
          <w:rFonts w:cstheme="minorHAnsi"/>
          <w:b/>
          <w:bCs/>
          <w:i/>
          <w:color w:val="002060"/>
          <w:sz w:val="24"/>
          <w:szCs w:val="24"/>
        </w:rPr>
        <w:br w:type="page"/>
      </w:r>
    </w:p>
    <w:p w14:paraId="27FAAE78" w14:textId="77777777" w:rsidR="00D479A3" w:rsidRPr="006962C1" w:rsidRDefault="00D479A3" w:rsidP="00373D14">
      <w:pPr>
        <w:pStyle w:val="ListParagraph"/>
        <w:numPr>
          <w:ilvl w:val="0"/>
          <w:numId w:val="18"/>
        </w:numPr>
        <w:spacing w:before="60" w:after="0" w:line="240" w:lineRule="auto"/>
        <w:contextualSpacing w:val="0"/>
        <w:rPr>
          <w:rFonts w:cstheme="minorHAnsi"/>
          <w:b/>
          <w:bCs/>
          <w:i/>
          <w:color w:val="002060"/>
          <w:sz w:val="24"/>
          <w:szCs w:val="24"/>
        </w:rPr>
      </w:pPr>
      <w:r w:rsidRPr="006962C1">
        <w:rPr>
          <w:rFonts w:cstheme="minorHAnsi"/>
          <w:b/>
          <w:bCs/>
          <w:i/>
          <w:color w:val="002060"/>
          <w:sz w:val="24"/>
          <w:szCs w:val="24"/>
        </w:rPr>
        <w:lastRenderedPageBreak/>
        <w:t>Cerințe DNSH aplicabile pentru investițiile care vizează REABLILITARE/MODERNIZARE</w:t>
      </w:r>
      <w:bookmarkEnd w:id="7"/>
    </w:p>
    <w:p w14:paraId="5703FE3F" w14:textId="77777777" w:rsidR="00D479A3" w:rsidRPr="006962C1" w:rsidRDefault="00D479A3" w:rsidP="00373D14">
      <w:pPr>
        <w:spacing w:before="60" w:after="0" w:line="240" w:lineRule="auto"/>
        <w:jc w:val="both"/>
        <w:outlineLvl w:val="2"/>
        <w:rPr>
          <w:rFonts w:cstheme="minorHAnsi"/>
          <w:b/>
          <w:bCs/>
          <w:i/>
          <w:color w:val="002060"/>
          <w:sz w:val="24"/>
          <w:szCs w:val="24"/>
        </w:rPr>
      </w:pPr>
    </w:p>
    <w:tbl>
      <w:tblPr>
        <w:tblStyle w:val="TableGrid"/>
        <w:tblW w:w="20554" w:type="dxa"/>
        <w:tblInd w:w="-5" w:type="dxa"/>
        <w:tblLayout w:type="fixed"/>
        <w:tblLook w:val="04A0" w:firstRow="1" w:lastRow="0" w:firstColumn="1" w:lastColumn="0" w:noHBand="0" w:noVBand="1"/>
      </w:tblPr>
      <w:tblGrid>
        <w:gridCol w:w="1985"/>
        <w:gridCol w:w="5103"/>
        <w:gridCol w:w="3969"/>
        <w:gridCol w:w="3402"/>
        <w:gridCol w:w="6095"/>
      </w:tblGrid>
      <w:tr w:rsidR="0058362C" w:rsidRPr="006962C1" w14:paraId="0E360916" w14:textId="77777777" w:rsidTr="00762A8D">
        <w:trPr>
          <w:trHeight w:val="667"/>
          <w:tblHeader/>
        </w:trPr>
        <w:tc>
          <w:tcPr>
            <w:tcW w:w="20554" w:type="dxa"/>
            <w:gridSpan w:val="5"/>
            <w:shd w:val="clear" w:color="auto" w:fill="F7CAAC" w:themeFill="accent2" w:themeFillTint="66"/>
          </w:tcPr>
          <w:p w14:paraId="06DAAD46" w14:textId="28F64924" w:rsidR="0058362C" w:rsidRPr="006962C1" w:rsidRDefault="0058362C" w:rsidP="00373D14">
            <w:pPr>
              <w:spacing w:before="60"/>
              <w:jc w:val="both"/>
              <w:rPr>
                <w:rFonts w:cstheme="minorHAnsi"/>
                <w:b/>
                <w:bCs/>
                <w:color w:val="002060"/>
                <w:sz w:val="24"/>
                <w:szCs w:val="24"/>
              </w:rPr>
            </w:pPr>
            <w:r w:rsidRPr="006962C1">
              <w:rPr>
                <w:rFonts w:cstheme="minorHAnsi"/>
                <w:b/>
                <w:bCs/>
                <w:color w:val="002060"/>
                <w:sz w:val="24"/>
                <w:szCs w:val="24"/>
              </w:rPr>
              <w:t>Cerințe DNSH/SEA și integrarea cerințelor de Imunizare la schimbările climatice aplicabile proiectelor finanțate din Programul Sănătate</w:t>
            </w:r>
          </w:p>
        </w:tc>
      </w:tr>
      <w:tr w:rsidR="0058362C" w:rsidRPr="006962C1" w14:paraId="740CDF8D" w14:textId="77777777" w:rsidTr="0058362C">
        <w:trPr>
          <w:tblHeader/>
        </w:trPr>
        <w:tc>
          <w:tcPr>
            <w:tcW w:w="1985" w:type="dxa"/>
            <w:shd w:val="clear" w:color="auto" w:fill="F7CAAC" w:themeFill="accent2" w:themeFillTint="66"/>
            <w:vAlign w:val="center"/>
          </w:tcPr>
          <w:p w14:paraId="4A073C60" w14:textId="77777777" w:rsidR="0058362C" w:rsidRPr="006962C1" w:rsidRDefault="0058362C" w:rsidP="00373D14">
            <w:pPr>
              <w:spacing w:before="60"/>
              <w:jc w:val="both"/>
              <w:rPr>
                <w:rFonts w:cstheme="minorHAnsi"/>
                <w:b/>
                <w:bCs/>
                <w:color w:val="002060"/>
                <w:sz w:val="24"/>
                <w:szCs w:val="24"/>
              </w:rPr>
            </w:pPr>
            <w:r w:rsidRPr="006962C1">
              <w:rPr>
                <w:rFonts w:cstheme="minorHAnsi"/>
                <w:b/>
                <w:bCs/>
                <w:color w:val="002060"/>
                <w:sz w:val="24"/>
                <w:szCs w:val="24"/>
              </w:rPr>
              <w:t>Obiective DNSH</w:t>
            </w:r>
          </w:p>
        </w:tc>
        <w:tc>
          <w:tcPr>
            <w:tcW w:w="5103" w:type="dxa"/>
            <w:shd w:val="clear" w:color="auto" w:fill="F7CAAC" w:themeFill="accent2" w:themeFillTint="66"/>
            <w:vAlign w:val="center"/>
          </w:tcPr>
          <w:p w14:paraId="12A40F3C" w14:textId="77777777" w:rsidR="0058362C" w:rsidRPr="006962C1" w:rsidRDefault="0058362C" w:rsidP="00373D14">
            <w:pPr>
              <w:spacing w:before="60"/>
              <w:jc w:val="both"/>
              <w:rPr>
                <w:rFonts w:cstheme="minorHAnsi"/>
                <w:b/>
                <w:bCs/>
                <w:color w:val="002060"/>
                <w:sz w:val="24"/>
                <w:szCs w:val="24"/>
              </w:rPr>
            </w:pPr>
            <w:r w:rsidRPr="006962C1">
              <w:rPr>
                <w:rFonts w:cstheme="minorHAnsi"/>
                <w:b/>
                <w:bCs/>
                <w:color w:val="002060"/>
                <w:sz w:val="24"/>
                <w:szCs w:val="24"/>
              </w:rPr>
              <w:t>Cerințe</w:t>
            </w:r>
          </w:p>
        </w:tc>
        <w:tc>
          <w:tcPr>
            <w:tcW w:w="3969" w:type="dxa"/>
            <w:shd w:val="clear" w:color="auto" w:fill="F7CAAC" w:themeFill="accent2" w:themeFillTint="66"/>
            <w:vAlign w:val="center"/>
          </w:tcPr>
          <w:p w14:paraId="20857C0C" w14:textId="77777777" w:rsidR="0058362C" w:rsidRPr="006962C1" w:rsidRDefault="0058362C" w:rsidP="00373D14">
            <w:pPr>
              <w:spacing w:before="60"/>
              <w:jc w:val="both"/>
              <w:rPr>
                <w:rFonts w:cstheme="minorHAnsi"/>
                <w:b/>
                <w:bCs/>
                <w:color w:val="002060"/>
                <w:sz w:val="24"/>
                <w:szCs w:val="24"/>
              </w:rPr>
            </w:pPr>
            <w:r w:rsidRPr="006962C1">
              <w:rPr>
                <w:rFonts w:cstheme="minorHAnsi"/>
                <w:b/>
                <w:bCs/>
                <w:color w:val="002060"/>
                <w:sz w:val="24"/>
                <w:szCs w:val="24"/>
              </w:rPr>
              <w:t>Mod de îndeplinire la depunerea cererii de finanțare</w:t>
            </w:r>
          </w:p>
        </w:tc>
        <w:tc>
          <w:tcPr>
            <w:tcW w:w="3402" w:type="dxa"/>
            <w:shd w:val="clear" w:color="auto" w:fill="F7CAAC" w:themeFill="accent2" w:themeFillTint="66"/>
            <w:vAlign w:val="center"/>
          </w:tcPr>
          <w:p w14:paraId="3BF4A0D1" w14:textId="77777777" w:rsidR="0058362C" w:rsidRPr="006962C1" w:rsidRDefault="0058362C" w:rsidP="00373D14">
            <w:pPr>
              <w:spacing w:before="60"/>
              <w:jc w:val="both"/>
              <w:rPr>
                <w:rFonts w:cstheme="minorHAnsi"/>
                <w:b/>
                <w:bCs/>
                <w:color w:val="002060"/>
                <w:sz w:val="24"/>
                <w:szCs w:val="24"/>
              </w:rPr>
            </w:pPr>
            <w:r w:rsidRPr="006962C1">
              <w:rPr>
                <w:rFonts w:cstheme="minorHAnsi"/>
                <w:b/>
                <w:bCs/>
                <w:color w:val="002060"/>
                <w:sz w:val="24"/>
                <w:szCs w:val="24"/>
              </w:rPr>
              <w:t>Monitorizarea îndeplinirii măsurii pe parcursul implementării proiectului</w:t>
            </w:r>
          </w:p>
        </w:tc>
        <w:tc>
          <w:tcPr>
            <w:tcW w:w="6095" w:type="dxa"/>
            <w:shd w:val="clear" w:color="auto" w:fill="F7CAAC" w:themeFill="accent2" w:themeFillTint="66"/>
            <w:vAlign w:val="center"/>
          </w:tcPr>
          <w:p w14:paraId="32CA3E34" w14:textId="77777777" w:rsidR="0058362C" w:rsidRPr="006962C1" w:rsidRDefault="0058362C" w:rsidP="00373D14">
            <w:pPr>
              <w:spacing w:before="60"/>
              <w:jc w:val="both"/>
              <w:rPr>
                <w:rFonts w:cstheme="minorHAnsi"/>
                <w:b/>
                <w:bCs/>
                <w:color w:val="002060"/>
                <w:sz w:val="24"/>
                <w:szCs w:val="24"/>
              </w:rPr>
            </w:pPr>
            <w:r w:rsidRPr="006962C1">
              <w:rPr>
                <w:rFonts w:cstheme="minorHAnsi"/>
                <w:b/>
                <w:bCs/>
                <w:color w:val="002060"/>
                <w:sz w:val="24"/>
                <w:szCs w:val="24"/>
              </w:rPr>
              <w:t>Legislație</w:t>
            </w:r>
          </w:p>
          <w:p w14:paraId="13C12749" w14:textId="77777777" w:rsidR="0058362C" w:rsidRPr="006962C1" w:rsidRDefault="0058362C" w:rsidP="00373D14">
            <w:pPr>
              <w:spacing w:before="60"/>
              <w:jc w:val="both"/>
              <w:rPr>
                <w:rFonts w:cstheme="minorHAnsi"/>
                <w:i/>
                <w:iCs/>
                <w:color w:val="002060"/>
                <w:sz w:val="24"/>
                <w:szCs w:val="24"/>
              </w:rPr>
            </w:pPr>
            <w:r w:rsidRPr="006962C1">
              <w:rPr>
                <w:rFonts w:cstheme="minorHAnsi"/>
                <w:i/>
                <w:iCs/>
                <w:color w:val="002060"/>
                <w:sz w:val="24"/>
                <w:szCs w:val="24"/>
              </w:rPr>
              <w:t>(*legislația prezentată nu este exhaustivă)</w:t>
            </w:r>
          </w:p>
        </w:tc>
      </w:tr>
      <w:tr w:rsidR="00E3439E" w:rsidRPr="006962C1" w14:paraId="13AE3C6C" w14:textId="77777777" w:rsidTr="0058362C">
        <w:tc>
          <w:tcPr>
            <w:tcW w:w="1985" w:type="dxa"/>
            <w:vMerge w:val="restart"/>
            <w:vAlign w:val="center"/>
          </w:tcPr>
          <w:p w14:paraId="2CE921BB" w14:textId="77777777" w:rsidR="00E3439E" w:rsidRPr="006962C1" w:rsidRDefault="00E3439E" w:rsidP="00D659E9">
            <w:pPr>
              <w:spacing w:before="60"/>
              <w:jc w:val="both"/>
              <w:rPr>
                <w:rFonts w:cstheme="minorHAnsi"/>
                <w:b/>
                <w:bCs/>
                <w:color w:val="002060"/>
                <w:sz w:val="24"/>
                <w:szCs w:val="24"/>
              </w:rPr>
            </w:pPr>
            <w:r w:rsidRPr="006962C1">
              <w:rPr>
                <w:rFonts w:cstheme="minorHAnsi"/>
                <w:b/>
                <w:bCs/>
                <w:color w:val="002060"/>
                <w:sz w:val="24"/>
                <w:szCs w:val="24"/>
              </w:rPr>
              <w:t>Atenuarea schimbărilor climatice</w:t>
            </w:r>
          </w:p>
        </w:tc>
        <w:tc>
          <w:tcPr>
            <w:tcW w:w="5103" w:type="dxa"/>
            <w:tcBorders>
              <w:bottom w:val="single" w:sz="4" w:space="0" w:color="auto"/>
            </w:tcBorders>
            <w:shd w:val="clear" w:color="auto" w:fill="FBE4D5" w:themeFill="accent2" w:themeFillTint="33"/>
            <w:vAlign w:val="center"/>
          </w:tcPr>
          <w:p w14:paraId="06BFC001" w14:textId="77777777" w:rsidR="00E3439E" w:rsidRPr="006962C1" w:rsidRDefault="00E3439E" w:rsidP="00D659E9">
            <w:pPr>
              <w:spacing w:before="60"/>
              <w:jc w:val="both"/>
              <w:rPr>
                <w:rFonts w:cstheme="minorHAnsi"/>
                <w:color w:val="002060"/>
                <w:sz w:val="24"/>
                <w:szCs w:val="24"/>
              </w:rPr>
            </w:pPr>
            <w:r w:rsidRPr="006962C1">
              <w:rPr>
                <w:rFonts w:cstheme="minorHAnsi"/>
                <w:color w:val="002060"/>
                <w:sz w:val="24"/>
                <w:szCs w:val="24"/>
              </w:rPr>
              <w:t>Clădirile nu vor fi folosite pentru extracția, depozitarea, transportul sau producția de combustibili fosili</w:t>
            </w:r>
          </w:p>
        </w:tc>
        <w:tc>
          <w:tcPr>
            <w:tcW w:w="3969" w:type="dxa"/>
            <w:shd w:val="clear" w:color="auto" w:fill="FBE4D5" w:themeFill="accent2" w:themeFillTint="33"/>
          </w:tcPr>
          <w:p w14:paraId="74923C51" w14:textId="77777777" w:rsidR="00E3439E" w:rsidRPr="006962C1" w:rsidRDefault="00E3439E" w:rsidP="00D659E9">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 împuternicit</w:t>
            </w:r>
          </w:p>
        </w:tc>
        <w:tc>
          <w:tcPr>
            <w:tcW w:w="3402" w:type="dxa"/>
            <w:shd w:val="clear" w:color="auto" w:fill="FBE4D5" w:themeFill="accent2" w:themeFillTint="33"/>
          </w:tcPr>
          <w:p w14:paraId="2920ED9B" w14:textId="77777777" w:rsidR="00E3439E" w:rsidRPr="006962C1" w:rsidRDefault="00E3439E" w:rsidP="00D659E9">
            <w:pPr>
              <w:spacing w:before="60"/>
              <w:jc w:val="both"/>
              <w:rPr>
                <w:rFonts w:cstheme="minorHAnsi"/>
                <w:color w:val="002060"/>
                <w:sz w:val="24"/>
                <w:szCs w:val="24"/>
              </w:rPr>
            </w:pPr>
            <w:r w:rsidRPr="006962C1">
              <w:rPr>
                <w:rFonts w:cstheme="minorHAnsi"/>
                <w:color w:val="002060"/>
                <w:sz w:val="24"/>
                <w:szCs w:val="24"/>
              </w:rPr>
              <w:t>Se va monitoriza atât în timpul implementării proiectului, cât și ulterior finalizării investiției</w:t>
            </w:r>
          </w:p>
        </w:tc>
        <w:tc>
          <w:tcPr>
            <w:tcW w:w="6095" w:type="dxa"/>
            <w:shd w:val="clear" w:color="auto" w:fill="FBE4D5" w:themeFill="accent2" w:themeFillTint="33"/>
          </w:tcPr>
          <w:p w14:paraId="48319F5B" w14:textId="77777777" w:rsidR="00E3439E" w:rsidRPr="006962C1" w:rsidRDefault="00E3439E" w:rsidP="00D659E9">
            <w:pPr>
              <w:pStyle w:val="ListParagraph"/>
              <w:numPr>
                <w:ilvl w:val="0"/>
                <w:numId w:val="7"/>
              </w:numPr>
              <w:spacing w:before="60"/>
              <w:contextualSpacing w:val="0"/>
              <w:jc w:val="both"/>
              <w:rPr>
                <w:rFonts w:cstheme="minorHAnsi"/>
                <w:color w:val="002060"/>
                <w:sz w:val="24"/>
                <w:szCs w:val="24"/>
              </w:rPr>
            </w:pPr>
            <w:r w:rsidRPr="006962C1">
              <w:rPr>
                <w:rFonts w:cstheme="minorHAnsi"/>
                <w:color w:val="002060"/>
                <w:sz w:val="24"/>
                <w:szCs w:val="24"/>
              </w:rPr>
              <w:t xml:space="preserve">Regulamentul delegat (UE) c(2021)2800 al comisiei din 4.6.2021 </w:t>
            </w:r>
            <w:r w:rsidRPr="006962C1">
              <w:rPr>
                <w:rFonts w:cstheme="minorHAnsi"/>
                <w:sz w:val="24"/>
                <w:szCs w:val="24"/>
              </w:rPr>
              <w:t xml:space="preserve"> </w:t>
            </w:r>
            <w:r w:rsidRPr="006962C1">
              <w:rPr>
                <w:rFonts w:cstheme="minorHAnsi"/>
                <w:color w:val="002060"/>
                <w:sz w:val="24"/>
                <w:szCs w:val="24"/>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E3439E" w:rsidRPr="006962C1" w:rsidRDefault="00E3439E" w:rsidP="00D659E9">
            <w:pPr>
              <w:pStyle w:val="ListParagraph"/>
              <w:numPr>
                <w:ilvl w:val="0"/>
                <w:numId w:val="7"/>
              </w:numPr>
              <w:spacing w:before="60"/>
              <w:contextualSpacing w:val="0"/>
              <w:jc w:val="both"/>
              <w:rPr>
                <w:rFonts w:cstheme="minorHAnsi"/>
                <w:color w:val="002060"/>
                <w:sz w:val="24"/>
                <w:szCs w:val="24"/>
              </w:rPr>
            </w:pPr>
            <w:r w:rsidRPr="006962C1">
              <w:rPr>
                <w:rFonts w:cstheme="minorHAnsi"/>
                <w:color w:val="002060"/>
                <w:sz w:val="24"/>
                <w:szCs w:val="24"/>
              </w:rPr>
              <w:t>Regulamentul (UE) 2021/1058 al Parlamentului European și al Consiliului din 24 iunie 2021 privind Fondul European de Dezvoltare Regională și Fondul de Coeziune.</w:t>
            </w:r>
          </w:p>
        </w:tc>
      </w:tr>
      <w:tr w:rsidR="00E3439E" w:rsidRPr="006962C1" w14:paraId="54888508" w14:textId="77777777" w:rsidTr="0058362C">
        <w:tc>
          <w:tcPr>
            <w:tcW w:w="1985" w:type="dxa"/>
            <w:vMerge/>
          </w:tcPr>
          <w:p w14:paraId="22656F73" w14:textId="77777777" w:rsidR="00E3439E" w:rsidRPr="006962C1" w:rsidRDefault="00E3439E" w:rsidP="00373D14">
            <w:pPr>
              <w:spacing w:before="60"/>
              <w:jc w:val="both"/>
              <w:rPr>
                <w:rFonts w:cstheme="minorHAnsi"/>
                <w:b/>
                <w:bCs/>
                <w:color w:val="002060"/>
                <w:sz w:val="24"/>
                <w:szCs w:val="24"/>
              </w:rPr>
            </w:pPr>
          </w:p>
        </w:tc>
        <w:tc>
          <w:tcPr>
            <w:tcW w:w="5103" w:type="dxa"/>
            <w:shd w:val="clear" w:color="auto" w:fill="FBE4D5" w:themeFill="accent2" w:themeFillTint="33"/>
          </w:tcPr>
          <w:p w14:paraId="287149D3" w14:textId="2E55549F" w:rsidR="00E3439E" w:rsidRPr="006962C1" w:rsidRDefault="00A66C47" w:rsidP="00373D14">
            <w:pPr>
              <w:spacing w:before="60"/>
              <w:jc w:val="both"/>
              <w:rPr>
                <w:rFonts w:cstheme="minorHAnsi"/>
                <w:color w:val="002060"/>
                <w:sz w:val="24"/>
                <w:szCs w:val="24"/>
              </w:rPr>
            </w:pPr>
            <w:r w:rsidRPr="006962C1">
              <w:rPr>
                <w:rFonts w:cstheme="minorHAnsi"/>
                <w:color w:val="002060"/>
                <w:sz w:val="24"/>
                <w:szCs w:val="24"/>
              </w:rPr>
              <w:t xml:space="preserve">Îmbunătățire </w:t>
            </w:r>
            <w:r w:rsidR="00E3439E" w:rsidRPr="006962C1">
              <w:rPr>
                <w:rFonts w:cstheme="minorHAnsi"/>
                <w:color w:val="002060"/>
                <w:sz w:val="24"/>
                <w:szCs w:val="24"/>
              </w:rPr>
              <w:t>a performanței energetice a clădirilor</w:t>
            </w:r>
            <w:r w:rsidR="00FF081B" w:rsidRPr="006962C1">
              <w:rPr>
                <w:rFonts w:cstheme="minorHAnsi"/>
                <w:color w:val="002060"/>
                <w:sz w:val="24"/>
                <w:szCs w:val="24"/>
              </w:rPr>
              <w:t>/spatiilor</w:t>
            </w:r>
            <w:r w:rsidR="00E3439E" w:rsidRPr="006962C1">
              <w:rPr>
                <w:rFonts w:cstheme="minorHAnsi"/>
                <w:color w:val="002060"/>
                <w:sz w:val="24"/>
                <w:szCs w:val="24"/>
              </w:rPr>
              <w:t xml:space="preserve"> în cauză</w:t>
            </w:r>
          </w:p>
        </w:tc>
        <w:tc>
          <w:tcPr>
            <w:tcW w:w="3969" w:type="dxa"/>
            <w:shd w:val="clear" w:color="auto" w:fill="FBE4D5" w:themeFill="accent2" w:themeFillTint="33"/>
          </w:tcPr>
          <w:p w14:paraId="1D29DC3A" w14:textId="049DDF34" w:rsidR="00E3439E" w:rsidRPr="006962C1" w:rsidRDefault="00A66C47" w:rsidP="00373D14">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 împuternicit privind aplicarea prevederilor </w:t>
            </w:r>
            <w:r w:rsidR="00EE5495" w:rsidRPr="006962C1">
              <w:rPr>
                <w:rFonts w:cstheme="minorHAnsi"/>
                <w:color w:val="002060"/>
                <w:sz w:val="24"/>
                <w:szCs w:val="24"/>
              </w:rPr>
              <w:t>legislaţiei</w:t>
            </w:r>
            <w:r w:rsidRPr="006962C1">
              <w:rPr>
                <w:rFonts w:cstheme="minorHAnsi"/>
                <w:color w:val="002060"/>
                <w:sz w:val="24"/>
                <w:szCs w:val="24"/>
              </w:rPr>
              <w:t xml:space="preserve"> </w:t>
            </w:r>
            <w:r w:rsidR="00EE5495" w:rsidRPr="006962C1">
              <w:rPr>
                <w:rFonts w:cstheme="minorHAnsi"/>
                <w:color w:val="002060"/>
                <w:sz w:val="24"/>
                <w:szCs w:val="24"/>
              </w:rPr>
              <w:t>naționale</w:t>
            </w:r>
            <w:r w:rsidRPr="006962C1">
              <w:rPr>
                <w:rFonts w:cstheme="minorHAnsi"/>
                <w:color w:val="002060"/>
                <w:sz w:val="24"/>
                <w:szCs w:val="24"/>
              </w:rPr>
              <w:t xml:space="preserve"> </w:t>
            </w:r>
            <w:r w:rsidR="00EE5495" w:rsidRPr="006962C1">
              <w:rPr>
                <w:rFonts w:cstheme="minorHAnsi"/>
                <w:color w:val="002060"/>
                <w:sz w:val="24"/>
                <w:szCs w:val="24"/>
              </w:rPr>
              <w:t>î</w:t>
            </w:r>
            <w:r w:rsidRPr="006962C1">
              <w:rPr>
                <w:rFonts w:cstheme="minorHAnsi"/>
                <w:color w:val="002060"/>
                <w:sz w:val="24"/>
                <w:szCs w:val="24"/>
              </w:rPr>
              <w:t>n vigoare</w:t>
            </w:r>
          </w:p>
        </w:tc>
        <w:tc>
          <w:tcPr>
            <w:tcW w:w="3402" w:type="dxa"/>
            <w:shd w:val="clear" w:color="auto" w:fill="FBE4D5" w:themeFill="accent2" w:themeFillTint="33"/>
          </w:tcPr>
          <w:p w14:paraId="69F255DD" w14:textId="2549BF33" w:rsidR="00E3439E" w:rsidRPr="006962C1" w:rsidRDefault="00FF081B" w:rsidP="00373D14">
            <w:pPr>
              <w:spacing w:before="60"/>
              <w:jc w:val="both"/>
              <w:rPr>
                <w:rFonts w:cstheme="minorHAnsi"/>
                <w:color w:val="002060"/>
                <w:sz w:val="24"/>
                <w:szCs w:val="24"/>
              </w:rPr>
            </w:pPr>
            <w:r w:rsidRPr="006962C1">
              <w:rPr>
                <w:rFonts w:cstheme="minorHAnsi"/>
                <w:color w:val="002060"/>
                <w:sz w:val="24"/>
                <w:szCs w:val="24"/>
              </w:rPr>
              <w:t xml:space="preserve">Se verifică ulterior finalizării investiției </w:t>
            </w:r>
            <w:r w:rsidRPr="006962C1">
              <w:rPr>
                <w:rFonts w:cstheme="minorHAnsi"/>
                <w:b/>
                <w:bCs/>
                <w:color w:val="002060"/>
                <w:sz w:val="24"/>
                <w:szCs w:val="24"/>
              </w:rPr>
              <w:t>în baza certificatului de performanță energetică</w:t>
            </w:r>
          </w:p>
        </w:tc>
        <w:tc>
          <w:tcPr>
            <w:tcW w:w="6095" w:type="dxa"/>
            <w:shd w:val="clear" w:color="auto" w:fill="FBE4D5" w:themeFill="accent2" w:themeFillTint="33"/>
          </w:tcPr>
          <w:p w14:paraId="10D4F35A" w14:textId="574A8003" w:rsidR="00EE5495" w:rsidRPr="006962C1" w:rsidRDefault="00A66C47" w:rsidP="00EE5495">
            <w:pPr>
              <w:pStyle w:val="ListParagraph"/>
              <w:numPr>
                <w:ilvl w:val="0"/>
                <w:numId w:val="2"/>
              </w:numPr>
              <w:spacing w:after="160" w:line="259" w:lineRule="auto"/>
              <w:rPr>
                <w:rFonts w:cstheme="minorHAnsi"/>
                <w:color w:val="002060"/>
                <w:sz w:val="24"/>
                <w:szCs w:val="24"/>
              </w:rPr>
            </w:pPr>
            <w:r w:rsidRPr="006962C1">
              <w:rPr>
                <w:rFonts w:cstheme="minorHAnsi"/>
                <w:color w:val="002060"/>
                <w:sz w:val="24"/>
                <w:szCs w:val="24"/>
              </w:rPr>
              <w:t>LEGEA nr. 372 din 13 decembrie 2005 privind performanța energetică a clădirilor</w:t>
            </w:r>
          </w:p>
        </w:tc>
      </w:tr>
      <w:tr w:rsidR="00132584" w:rsidRPr="006962C1" w14:paraId="785A4272" w14:textId="77777777" w:rsidTr="0058362C">
        <w:tc>
          <w:tcPr>
            <w:tcW w:w="1985" w:type="dxa"/>
          </w:tcPr>
          <w:p w14:paraId="03670CFE" w14:textId="0B2D8CEC" w:rsidR="00132584" w:rsidRPr="006962C1" w:rsidRDefault="00132584" w:rsidP="00132584">
            <w:pPr>
              <w:spacing w:before="60"/>
              <w:jc w:val="both"/>
              <w:rPr>
                <w:rFonts w:cstheme="minorHAnsi"/>
                <w:color w:val="002060"/>
                <w:sz w:val="24"/>
                <w:szCs w:val="24"/>
              </w:rPr>
            </w:pPr>
            <w:r w:rsidRPr="006962C1">
              <w:rPr>
                <w:rFonts w:cstheme="minorHAnsi"/>
                <w:b/>
                <w:bCs/>
                <w:color w:val="002060"/>
                <w:sz w:val="24"/>
                <w:szCs w:val="24"/>
              </w:rPr>
              <w:t>Adaptarea la schimbările climatice</w:t>
            </w:r>
          </w:p>
        </w:tc>
        <w:tc>
          <w:tcPr>
            <w:tcW w:w="5103" w:type="dxa"/>
            <w:shd w:val="clear" w:color="auto" w:fill="FBE4D5" w:themeFill="accent2" w:themeFillTint="33"/>
          </w:tcPr>
          <w:p w14:paraId="236A1603" w14:textId="1AABA779"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t>Sistemele tehnice ale clădirilor trebuie să fie optimizate pentru a oferi confort termic ocupanților chiar și în temperaturile extreme respective.</w:t>
            </w:r>
          </w:p>
        </w:tc>
        <w:tc>
          <w:tcPr>
            <w:tcW w:w="3969" w:type="dxa"/>
            <w:shd w:val="clear" w:color="auto" w:fill="FBE4D5" w:themeFill="accent2" w:themeFillTint="33"/>
          </w:tcPr>
          <w:p w14:paraId="6E1674D6" w14:textId="074E2FE8"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t>Cerință este îndeplinită dacă în documentațiile tehnico economice au fost incluse acțiuni pentru asigurarea confortului termic al ocupanților chiar și în contextul unor temperaturile extreme.</w:t>
            </w:r>
          </w:p>
        </w:tc>
        <w:tc>
          <w:tcPr>
            <w:tcW w:w="3402" w:type="dxa"/>
            <w:shd w:val="clear" w:color="auto" w:fill="FBE4D5" w:themeFill="accent2" w:themeFillTint="33"/>
          </w:tcPr>
          <w:p w14:paraId="6E8D1FFD" w14:textId="77777777"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t>Proces-verbal de recepție la terminarea lucrărilor</w:t>
            </w:r>
          </w:p>
        </w:tc>
        <w:tc>
          <w:tcPr>
            <w:tcW w:w="6095" w:type="dxa"/>
            <w:shd w:val="clear" w:color="auto" w:fill="FBE4D5" w:themeFill="accent2" w:themeFillTint="33"/>
          </w:tcPr>
          <w:p w14:paraId="37111CA1" w14:textId="77777777" w:rsidR="00132584" w:rsidRPr="006962C1" w:rsidRDefault="00132584" w:rsidP="00132584">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LEGEA nr. 372 din 13 decembrie 2005 privind performanța energetică</w:t>
            </w:r>
            <w:r w:rsidRPr="006962C1">
              <w:rPr>
                <w:rFonts w:cstheme="minorHAnsi"/>
                <w:b/>
                <w:bCs/>
                <w:color w:val="002060"/>
                <w:sz w:val="24"/>
                <w:szCs w:val="24"/>
              </w:rPr>
              <w:t xml:space="preserve"> </w:t>
            </w:r>
            <w:r w:rsidRPr="006962C1">
              <w:rPr>
                <w:rFonts w:cstheme="minorHAnsi"/>
                <w:color w:val="002060"/>
                <w:sz w:val="24"/>
                <w:szCs w:val="24"/>
              </w:rPr>
              <w:t>a clădirilor</w:t>
            </w:r>
          </w:p>
          <w:p w14:paraId="26841FBC" w14:textId="77777777" w:rsidR="00132584" w:rsidRPr="006962C1" w:rsidRDefault="00132584" w:rsidP="00132584">
            <w:pPr>
              <w:spacing w:before="60"/>
              <w:jc w:val="both"/>
              <w:rPr>
                <w:rFonts w:cstheme="minorHAnsi"/>
                <w:color w:val="002060"/>
                <w:sz w:val="24"/>
                <w:szCs w:val="24"/>
              </w:rPr>
            </w:pPr>
          </w:p>
          <w:p w14:paraId="35C24192" w14:textId="77777777" w:rsidR="00132584" w:rsidRPr="006962C1" w:rsidRDefault="00132584" w:rsidP="00132584">
            <w:pPr>
              <w:spacing w:before="60"/>
              <w:jc w:val="both"/>
              <w:rPr>
                <w:rFonts w:cstheme="minorHAnsi"/>
                <w:color w:val="002060"/>
                <w:sz w:val="24"/>
                <w:szCs w:val="24"/>
              </w:rPr>
            </w:pPr>
          </w:p>
        </w:tc>
      </w:tr>
      <w:tr w:rsidR="00E54294" w:rsidRPr="006962C1" w14:paraId="6F5C0466" w14:textId="77777777" w:rsidTr="0058362C">
        <w:trPr>
          <w:trHeight w:val="1117"/>
        </w:trPr>
        <w:tc>
          <w:tcPr>
            <w:tcW w:w="1985" w:type="dxa"/>
            <w:vMerge w:val="restart"/>
          </w:tcPr>
          <w:p w14:paraId="0F1D7A40" w14:textId="77777777" w:rsidR="00E54294" w:rsidRPr="006962C1" w:rsidRDefault="00E54294" w:rsidP="00E54294">
            <w:pPr>
              <w:spacing w:before="60"/>
              <w:jc w:val="both"/>
              <w:rPr>
                <w:rFonts w:cstheme="minorHAnsi"/>
                <w:b/>
                <w:bCs/>
                <w:color w:val="002060"/>
                <w:sz w:val="24"/>
                <w:szCs w:val="24"/>
              </w:rPr>
            </w:pPr>
            <w:r w:rsidRPr="006962C1">
              <w:rPr>
                <w:rFonts w:cstheme="minorHAnsi"/>
                <w:b/>
                <w:bCs/>
                <w:color w:val="002060"/>
                <w:sz w:val="24"/>
                <w:szCs w:val="24"/>
              </w:rPr>
              <w:t>Tranziția către o economie circulară, inclusiv prevenirea generării de deșeuri și reciclarea acestora</w:t>
            </w:r>
          </w:p>
        </w:tc>
        <w:tc>
          <w:tcPr>
            <w:tcW w:w="5103" w:type="dxa"/>
            <w:shd w:val="clear" w:color="auto" w:fill="FBE4D5" w:themeFill="accent2" w:themeFillTint="33"/>
          </w:tcPr>
          <w:p w14:paraId="78E79C6C"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În special, operatorii vor limita generarea de deșeuri în procesele aferente construcțiilor și demolărilor, în conformitate cu Protocolul UE de gestionare a deșeurilor din construcții și demolări.</w:t>
            </w:r>
          </w:p>
          <w:p w14:paraId="6868DDC2"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 xml:space="preserve">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w:t>
            </w:r>
            <w:r w:rsidRPr="006962C1">
              <w:rPr>
                <w:rFonts w:cstheme="minorHAnsi"/>
                <w:color w:val="002060"/>
                <w:sz w:val="24"/>
                <w:szCs w:val="24"/>
              </w:rPr>
              <w:lastRenderedPageBreak/>
              <w:t>ierarhia deșeurilor și cu Protocolul UE de gestionare a deșeurilor din construcții și demolări.</w:t>
            </w:r>
          </w:p>
        </w:tc>
        <w:tc>
          <w:tcPr>
            <w:tcW w:w="3969" w:type="dxa"/>
            <w:shd w:val="clear" w:color="auto" w:fill="FBE4D5" w:themeFill="accent2" w:themeFillTint="33"/>
          </w:tcPr>
          <w:p w14:paraId="64F06FCC"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lastRenderedPageBreak/>
              <w:t xml:space="preserve">Lucrările nu au început - </w:t>
            </w: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privind respectarea legislaţiei naționale aplicabile, </w:t>
            </w:r>
          </w:p>
          <w:p w14:paraId="7D471A29" w14:textId="76FDC431"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Lucrările au început - Contract/contracte încheiate cu operatori economici și facturi emise pentru servicii de reciclare/valorificare/reutilizare sau alte documente ca dovedesc cerința</w:t>
            </w:r>
          </w:p>
        </w:tc>
        <w:tc>
          <w:tcPr>
            <w:tcW w:w="3402" w:type="dxa"/>
            <w:shd w:val="clear" w:color="auto" w:fill="FBE4D5" w:themeFill="accent2" w:themeFillTint="33"/>
          </w:tcPr>
          <w:p w14:paraId="2BC38EDB"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Contract/contracte încheiate cu operatori economici și facturi emise pentru servicii de reciclare/valorificare/reutilizare sau alte documente ca dovedesc cerința.</w:t>
            </w:r>
          </w:p>
        </w:tc>
        <w:tc>
          <w:tcPr>
            <w:tcW w:w="6095" w:type="dxa"/>
            <w:shd w:val="clear" w:color="auto" w:fill="FBE4D5" w:themeFill="accent2" w:themeFillTint="33"/>
          </w:tcPr>
          <w:p w14:paraId="084C3A0F" w14:textId="72870156" w:rsidR="00E54294" w:rsidRPr="006962C1" w:rsidRDefault="00E54294" w:rsidP="00E54294">
            <w:pPr>
              <w:pStyle w:val="ListParagraph"/>
              <w:numPr>
                <w:ilvl w:val="0"/>
                <w:numId w:val="17"/>
              </w:numPr>
              <w:spacing w:before="60"/>
              <w:contextualSpacing w:val="0"/>
              <w:jc w:val="both"/>
              <w:rPr>
                <w:rFonts w:cstheme="minorHAnsi"/>
                <w:color w:val="002060"/>
                <w:sz w:val="24"/>
                <w:szCs w:val="24"/>
              </w:rPr>
            </w:pPr>
            <w:r w:rsidRPr="006962C1">
              <w:rPr>
                <w:rFonts w:cstheme="minorHAnsi"/>
                <w:color w:val="002060"/>
                <w:sz w:val="24"/>
                <w:szCs w:val="24"/>
              </w:rPr>
              <w:t>Ordonanță de urgență a Guvernului nr. 92 din 19 august 2021 privind regimul deșeurilor art. 17</w:t>
            </w:r>
          </w:p>
        </w:tc>
      </w:tr>
      <w:tr w:rsidR="00E54294" w:rsidRPr="006962C1" w14:paraId="7D594A96" w14:textId="77777777" w:rsidTr="0058362C">
        <w:tc>
          <w:tcPr>
            <w:tcW w:w="1985" w:type="dxa"/>
            <w:vMerge/>
          </w:tcPr>
          <w:p w14:paraId="3821AAAD" w14:textId="77777777" w:rsidR="00E54294" w:rsidRPr="006962C1" w:rsidRDefault="00E54294" w:rsidP="00E54294">
            <w:pPr>
              <w:spacing w:before="60"/>
              <w:jc w:val="both"/>
              <w:rPr>
                <w:rFonts w:cstheme="minorHAnsi"/>
                <w:color w:val="002060"/>
                <w:sz w:val="24"/>
                <w:szCs w:val="24"/>
              </w:rPr>
            </w:pPr>
          </w:p>
        </w:tc>
        <w:tc>
          <w:tcPr>
            <w:tcW w:w="5103" w:type="dxa"/>
            <w:shd w:val="clear" w:color="auto" w:fill="FBE4D5" w:themeFill="accent2" w:themeFillTint="33"/>
          </w:tcPr>
          <w:p w14:paraId="7E9D7ECB"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documente justificative privind trasabilitatea deșeurilor (predarea lor către entități abilitate conform legii să gestioneze acest tip de deșeuri) şi metoda de gestionare a acestora (reutilizare/reciclare/eliminare)</w:t>
            </w:r>
          </w:p>
        </w:tc>
        <w:tc>
          <w:tcPr>
            <w:tcW w:w="3969" w:type="dxa"/>
            <w:shd w:val="clear" w:color="auto" w:fill="FBE4D5" w:themeFill="accent2" w:themeFillTint="33"/>
          </w:tcPr>
          <w:p w14:paraId="1F7C427D" w14:textId="77777777" w:rsidR="00E54294" w:rsidRPr="006962C1" w:rsidRDefault="00E54294" w:rsidP="00E54294">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privind respectarea legislaţiei naționale aplicabile</w:t>
            </w:r>
          </w:p>
          <w:p w14:paraId="7D0F776C" w14:textId="77777777" w:rsidR="00E54294" w:rsidRPr="006962C1" w:rsidRDefault="00E54294" w:rsidP="00E54294">
            <w:pPr>
              <w:spacing w:before="60"/>
              <w:jc w:val="both"/>
              <w:rPr>
                <w:rFonts w:cstheme="minorHAnsi"/>
                <w:b/>
                <w:bCs/>
                <w:color w:val="002060"/>
                <w:sz w:val="24"/>
                <w:szCs w:val="24"/>
              </w:rPr>
            </w:pPr>
            <w:r w:rsidRPr="006962C1">
              <w:rPr>
                <w:rFonts w:cstheme="minorHAnsi"/>
                <w:b/>
                <w:bCs/>
                <w:color w:val="002060"/>
                <w:sz w:val="24"/>
                <w:szCs w:val="24"/>
              </w:rPr>
              <w:t>Sau</w:t>
            </w:r>
          </w:p>
          <w:p w14:paraId="1C7035A5" w14:textId="55655C0D"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Documente justificative privind trasabilitatea deșeurilor (ex.: contracte operatori de profil autorizați).</w:t>
            </w:r>
          </w:p>
        </w:tc>
        <w:tc>
          <w:tcPr>
            <w:tcW w:w="3402" w:type="dxa"/>
            <w:shd w:val="clear" w:color="auto" w:fill="FBE4D5" w:themeFill="accent2" w:themeFillTint="33"/>
          </w:tcPr>
          <w:p w14:paraId="17C6CC17"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Documente justificative privind trasabilitatea deșeurilor (ex.: contracte operatori de profil autorizați).</w:t>
            </w:r>
          </w:p>
        </w:tc>
        <w:tc>
          <w:tcPr>
            <w:tcW w:w="6095" w:type="dxa"/>
            <w:shd w:val="clear" w:color="auto" w:fill="FBE4D5" w:themeFill="accent2" w:themeFillTint="33"/>
          </w:tcPr>
          <w:p w14:paraId="40905D55" w14:textId="56C98359" w:rsidR="00E54294" w:rsidRPr="006962C1" w:rsidRDefault="00E54294" w:rsidP="00E54294">
            <w:pPr>
              <w:pStyle w:val="ListParagraph"/>
              <w:numPr>
                <w:ilvl w:val="0"/>
                <w:numId w:val="16"/>
              </w:numPr>
              <w:spacing w:before="60"/>
              <w:contextualSpacing w:val="0"/>
              <w:jc w:val="both"/>
              <w:rPr>
                <w:rFonts w:cstheme="minorHAnsi"/>
                <w:color w:val="002060"/>
                <w:sz w:val="24"/>
                <w:szCs w:val="24"/>
              </w:rPr>
            </w:pPr>
            <w:r w:rsidRPr="006962C1">
              <w:rPr>
                <w:rFonts w:cstheme="minorHAnsi"/>
                <w:color w:val="002060"/>
                <w:sz w:val="24"/>
                <w:szCs w:val="24"/>
              </w:rPr>
              <w:t>Ordonanța de urgență a Guvernului nr. 92 din 19 august 2021 privind regimul deșeurilor art. 48)</w:t>
            </w:r>
          </w:p>
        </w:tc>
      </w:tr>
      <w:tr w:rsidR="00E54294" w:rsidRPr="006962C1" w14:paraId="49D0BD13" w14:textId="77777777" w:rsidTr="0058362C">
        <w:tc>
          <w:tcPr>
            <w:tcW w:w="1985" w:type="dxa"/>
            <w:vMerge/>
          </w:tcPr>
          <w:p w14:paraId="658F4BFC" w14:textId="77777777" w:rsidR="00E54294" w:rsidRPr="006962C1" w:rsidRDefault="00E54294" w:rsidP="00E54294">
            <w:pPr>
              <w:spacing w:before="60"/>
              <w:jc w:val="both"/>
              <w:rPr>
                <w:rFonts w:cstheme="minorHAnsi"/>
                <w:color w:val="002060"/>
                <w:sz w:val="24"/>
                <w:szCs w:val="24"/>
              </w:rPr>
            </w:pPr>
          </w:p>
        </w:tc>
        <w:tc>
          <w:tcPr>
            <w:tcW w:w="5103" w:type="dxa"/>
            <w:shd w:val="clear" w:color="auto" w:fill="FBE4D5" w:themeFill="accent2" w:themeFillTint="33"/>
          </w:tcPr>
          <w:p w14:paraId="4562E72D"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Se vor respecta normele privind reciclarea, selectarea colectiva si cea aferentă desișurilor medicale generate ulterior finalizării investițiilor în conformitate cu prevederile legislației naționale aplicabile în vigoare.</w:t>
            </w:r>
          </w:p>
        </w:tc>
        <w:tc>
          <w:tcPr>
            <w:tcW w:w="3969" w:type="dxa"/>
            <w:shd w:val="clear" w:color="auto" w:fill="FBE4D5" w:themeFill="accent2" w:themeFillTint="33"/>
          </w:tcPr>
          <w:p w14:paraId="31A13DDC" w14:textId="156697D6" w:rsidR="00E54294" w:rsidRPr="006962C1" w:rsidRDefault="00E54294" w:rsidP="00E54294">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privind respectarea legislaţiei naționale aplicabile</w:t>
            </w:r>
          </w:p>
        </w:tc>
        <w:tc>
          <w:tcPr>
            <w:tcW w:w="3402" w:type="dxa"/>
            <w:shd w:val="clear" w:color="auto" w:fill="FBE4D5" w:themeFill="accent2" w:themeFillTint="33"/>
          </w:tcPr>
          <w:p w14:paraId="11CEFECF"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Verificarea respectării legislaţiei aplicabile</w:t>
            </w:r>
          </w:p>
        </w:tc>
        <w:tc>
          <w:tcPr>
            <w:tcW w:w="6095" w:type="dxa"/>
            <w:shd w:val="clear" w:color="auto" w:fill="FBE4D5" w:themeFill="accent2" w:themeFillTint="33"/>
          </w:tcPr>
          <w:p w14:paraId="4D121587" w14:textId="4574957D" w:rsidR="00E54294" w:rsidRPr="006962C1" w:rsidRDefault="00E54294" w:rsidP="00E54294">
            <w:pPr>
              <w:pStyle w:val="ListParagraph"/>
              <w:numPr>
                <w:ilvl w:val="0"/>
                <w:numId w:val="14"/>
              </w:numPr>
              <w:spacing w:before="60"/>
              <w:contextualSpacing w:val="0"/>
              <w:jc w:val="both"/>
              <w:rPr>
                <w:rFonts w:cstheme="minorHAnsi"/>
                <w:color w:val="002060"/>
                <w:sz w:val="24"/>
                <w:szCs w:val="24"/>
              </w:rPr>
            </w:pPr>
            <w:r w:rsidRPr="006962C1">
              <w:rPr>
                <w:rFonts w:cstheme="minorHAnsi"/>
                <w:color w:val="002060"/>
                <w:sz w:val="24"/>
                <w:szCs w:val="24"/>
              </w:rPr>
              <w:t xml:space="preserve">Ordinul ministrului sănătății nr. 1.226 din 3 decembrie 2012 pentru aprobarea </w:t>
            </w:r>
            <w:r w:rsidRPr="006962C1">
              <w:rPr>
                <w:rFonts w:cstheme="minorHAnsi"/>
                <w:i/>
                <w:iCs/>
                <w:color w:val="002060"/>
                <w:sz w:val="24"/>
                <w:szCs w:val="24"/>
              </w:rPr>
              <w:t>Normelor tehnice privind gestionarea deșeurilor rezultate din activități medicale</w:t>
            </w:r>
            <w:r w:rsidRPr="006962C1">
              <w:rPr>
                <w:rFonts w:cstheme="minorHAnsi"/>
                <w:color w:val="002060"/>
                <w:sz w:val="24"/>
                <w:szCs w:val="24"/>
              </w:rPr>
              <w:t xml:space="preserve"> și a </w:t>
            </w:r>
            <w:r w:rsidRPr="006962C1">
              <w:rPr>
                <w:rFonts w:cstheme="minorHAnsi"/>
                <w:i/>
                <w:iCs/>
                <w:color w:val="002060"/>
                <w:sz w:val="24"/>
                <w:szCs w:val="24"/>
              </w:rPr>
              <w:t>Metodologiei de culegere a datelor pentru baza națională de date privind deșeurile rezultate din activități medicale)</w:t>
            </w:r>
          </w:p>
        </w:tc>
      </w:tr>
      <w:tr w:rsidR="00E54294" w:rsidRPr="006962C1" w14:paraId="0992BB1B" w14:textId="77777777" w:rsidTr="0058362C">
        <w:tc>
          <w:tcPr>
            <w:tcW w:w="1985" w:type="dxa"/>
            <w:vMerge/>
          </w:tcPr>
          <w:p w14:paraId="302C0426" w14:textId="77777777" w:rsidR="00E54294" w:rsidRPr="006962C1" w:rsidRDefault="00E54294" w:rsidP="00E54294">
            <w:pPr>
              <w:spacing w:before="60"/>
              <w:jc w:val="both"/>
              <w:rPr>
                <w:rFonts w:cstheme="minorHAnsi"/>
                <w:color w:val="002060"/>
                <w:sz w:val="24"/>
                <w:szCs w:val="24"/>
              </w:rPr>
            </w:pPr>
          </w:p>
        </w:tc>
        <w:tc>
          <w:tcPr>
            <w:tcW w:w="5103" w:type="dxa"/>
            <w:shd w:val="clear" w:color="auto" w:fill="FBE4D5" w:themeFill="accent2" w:themeFillTint="33"/>
          </w:tcPr>
          <w:p w14:paraId="23A801AB"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3969" w:type="dxa"/>
            <w:shd w:val="clear" w:color="auto" w:fill="FBE4D5" w:themeFill="accent2" w:themeFillTint="33"/>
          </w:tcPr>
          <w:p w14:paraId="0C1B9469"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w:t>
            </w:r>
          </w:p>
          <w:p w14:paraId="19194801" w14:textId="77777777" w:rsidR="00E54294" w:rsidRPr="006962C1" w:rsidRDefault="00E54294" w:rsidP="00E54294">
            <w:pPr>
              <w:spacing w:before="60"/>
              <w:jc w:val="both"/>
              <w:rPr>
                <w:rFonts w:cstheme="minorHAnsi"/>
                <w:b/>
                <w:bCs/>
                <w:color w:val="002060"/>
                <w:sz w:val="24"/>
                <w:szCs w:val="24"/>
              </w:rPr>
            </w:pPr>
            <w:r w:rsidRPr="006962C1">
              <w:rPr>
                <w:rFonts w:cstheme="minorHAnsi"/>
                <w:b/>
                <w:bCs/>
                <w:color w:val="002060"/>
                <w:sz w:val="24"/>
                <w:szCs w:val="24"/>
              </w:rPr>
              <w:t>sau</w:t>
            </w:r>
          </w:p>
          <w:p w14:paraId="73014178" w14:textId="79EC0941"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Procedura de achiziție publică/Lucrările/instalarea a/au început - Includerea în SF/DALI/ PT sau în caietele de sarcini aferente procedurilor de achiziție publică de cerințe privind durabilitate si potențialul de reparare și reciclare pentru echipamentele destinate producției de energie din surse regenerabile</w:t>
            </w:r>
          </w:p>
        </w:tc>
        <w:tc>
          <w:tcPr>
            <w:tcW w:w="3402" w:type="dxa"/>
            <w:shd w:val="clear" w:color="auto" w:fill="FBE4D5" w:themeFill="accent2" w:themeFillTint="33"/>
          </w:tcPr>
          <w:p w14:paraId="1239974D"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Includerea in SF/DALI/ PT de cerințe privind durabilitate si potențialul de reparare și reciclare pentru echipamentele destinate producției de energie din surse regenerabile</w:t>
            </w:r>
          </w:p>
        </w:tc>
        <w:tc>
          <w:tcPr>
            <w:tcW w:w="6095" w:type="dxa"/>
            <w:shd w:val="clear" w:color="auto" w:fill="FBE4D5" w:themeFill="accent2" w:themeFillTint="33"/>
          </w:tcPr>
          <w:p w14:paraId="466E1E71"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NA</w:t>
            </w:r>
          </w:p>
        </w:tc>
      </w:tr>
      <w:tr w:rsidR="00132584" w:rsidRPr="006962C1" w14:paraId="54444F3B" w14:textId="77777777" w:rsidTr="0058362C">
        <w:tc>
          <w:tcPr>
            <w:tcW w:w="1985" w:type="dxa"/>
            <w:vMerge/>
          </w:tcPr>
          <w:p w14:paraId="663AC3B4" w14:textId="77777777" w:rsidR="00132584" w:rsidRPr="006962C1" w:rsidRDefault="00132584" w:rsidP="00132584">
            <w:pPr>
              <w:spacing w:before="60"/>
              <w:jc w:val="both"/>
              <w:rPr>
                <w:rFonts w:cstheme="minorHAnsi"/>
                <w:color w:val="002060"/>
                <w:sz w:val="24"/>
                <w:szCs w:val="24"/>
              </w:rPr>
            </w:pPr>
          </w:p>
        </w:tc>
        <w:tc>
          <w:tcPr>
            <w:tcW w:w="5103" w:type="dxa"/>
            <w:shd w:val="clear" w:color="auto" w:fill="FBE4D5" w:themeFill="accent2" w:themeFillTint="33"/>
          </w:tcPr>
          <w:p w14:paraId="7772B5D7" w14:textId="77777777" w:rsidR="00132584" w:rsidRPr="006962C1" w:rsidRDefault="00132584" w:rsidP="00132584">
            <w:pPr>
              <w:spacing w:before="60"/>
              <w:jc w:val="both"/>
              <w:rPr>
                <w:rFonts w:cstheme="minorHAnsi"/>
                <w:b/>
                <w:bCs/>
                <w:color w:val="002060"/>
                <w:sz w:val="24"/>
                <w:szCs w:val="24"/>
              </w:rPr>
            </w:pPr>
            <w:r w:rsidRPr="006962C1">
              <w:rPr>
                <w:rFonts w:cstheme="minorHAnsi"/>
                <w:b/>
                <w:bCs/>
                <w:color w:val="002060"/>
                <w:sz w:val="24"/>
                <w:szCs w:val="24"/>
              </w:rPr>
              <w:t>Cerință inclusă în raportul SEA aferent PS</w:t>
            </w:r>
          </w:p>
          <w:p w14:paraId="06B6F710" w14:textId="77777777" w:rsidR="00132584" w:rsidRPr="006962C1" w:rsidRDefault="00000000" w:rsidP="00132584">
            <w:pPr>
              <w:spacing w:before="60"/>
              <w:jc w:val="both"/>
              <w:rPr>
                <w:rFonts w:cstheme="minorHAnsi"/>
                <w:b/>
                <w:bCs/>
                <w:color w:val="002060"/>
                <w:sz w:val="24"/>
                <w:szCs w:val="24"/>
              </w:rPr>
            </w:pPr>
            <w:hyperlink r:id="rId10" w:history="1">
              <w:r w:rsidR="00132584" w:rsidRPr="006962C1">
                <w:rPr>
                  <w:rFonts w:cstheme="minorHAnsi"/>
                  <w:color w:val="002060"/>
                  <w:sz w:val="24"/>
                  <w:szCs w:val="24"/>
                </w:rPr>
                <w:t xml:space="preserve"> </w:t>
              </w:r>
              <w:r w:rsidR="00132584" w:rsidRPr="006962C1">
                <w:rPr>
                  <w:rStyle w:val="Hyperlink"/>
                  <w:rFonts w:cstheme="minorHAnsi"/>
                  <w:b/>
                  <w:bCs/>
                  <w:color w:val="002060"/>
                  <w:sz w:val="24"/>
                  <w:szCs w:val="24"/>
                </w:rPr>
                <w:t>https://mfe.gov.ro/wp-content/uploads/2022/07/e1265341ee7e708dbee5838bfa0ef29c.pdf</w:t>
              </w:r>
            </w:hyperlink>
          </w:p>
          <w:p w14:paraId="3430E154" w14:textId="77777777"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lastRenderedPageBreak/>
              <w:t xml:space="preserve">Includerea în textul POS a unor programe de informare şi de acțiune care să conducă la simplificarea şi </w:t>
            </w:r>
            <w:r w:rsidRPr="006962C1">
              <w:rPr>
                <w:rFonts w:cstheme="minorHAnsi"/>
                <w:b/>
                <w:bCs/>
                <w:color w:val="002060"/>
                <w:sz w:val="24"/>
                <w:szCs w:val="24"/>
              </w:rPr>
              <w:t>eficientizarea procedurilor de recuperare a medicamentelor expirate de la populație.</w:t>
            </w:r>
          </w:p>
        </w:tc>
        <w:tc>
          <w:tcPr>
            <w:tcW w:w="3969" w:type="dxa"/>
            <w:shd w:val="clear" w:color="auto" w:fill="FBE4D5" w:themeFill="accent2" w:themeFillTint="33"/>
          </w:tcPr>
          <w:p w14:paraId="25F7D5F4" w14:textId="77777777" w:rsidR="00132584" w:rsidRPr="006962C1" w:rsidRDefault="00132584" w:rsidP="00132584">
            <w:pPr>
              <w:spacing w:before="60"/>
              <w:jc w:val="both"/>
              <w:rPr>
                <w:rFonts w:cstheme="minorHAnsi"/>
                <w:color w:val="002060"/>
                <w:sz w:val="24"/>
                <w:szCs w:val="24"/>
              </w:rPr>
            </w:pPr>
            <w:r w:rsidRPr="006962C1">
              <w:rPr>
                <w:rFonts w:cstheme="minorHAnsi"/>
                <w:b/>
                <w:bCs/>
                <w:color w:val="002060"/>
                <w:sz w:val="24"/>
                <w:szCs w:val="24"/>
              </w:rPr>
              <w:lastRenderedPageBreak/>
              <w:t>Declarație unică</w:t>
            </w:r>
            <w:r w:rsidRPr="006962C1">
              <w:rPr>
                <w:rFonts w:cstheme="minorHAnsi"/>
                <w:color w:val="002060"/>
                <w:sz w:val="24"/>
                <w:szCs w:val="24"/>
              </w:rPr>
              <w:t xml:space="preserve"> asumată de reprezentantul legal/împuternicit </w:t>
            </w:r>
          </w:p>
        </w:tc>
        <w:tc>
          <w:tcPr>
            <w:tcW w:w="3402" w:type="dxa"/>
            <w:shd w:val="clear" w:color="auto" w:fill="FBE4D5" w:themeFill="accent2" w:themeFillTint="33"/>
          </w:tcPr>
          <w:p w14:paraId="2FD7B454" w14:textId="77777777" w:rsidR="00132584" w:rsidRPr="006962C1" w:rsidRDefault="00132584" w:rsidP="00132584">
            <w:pPr>
              <w:spacing w:before="60"/>
              <w:jc w:val="both"/>
              <w:rPr>
                <w:rFonts w:cstheme="minorHAnsi"/>
                <w:b/>
                <w:bCs/>
                <w:color w:val="002060"/>
                <w:sz w:val="24"/>
                <w:szCs w:val="24"/>
              </w:rPr>
            </w:pPr>
            <w:r w:rsidRPr="006962C1">
              <w:rPr>
                <w:rFonts w:cstheme="minorHAnsi"/>
                <w:color w:val="002060"/>
                <w:sz w:val="24"/>
                <w:szCs w:val="24"/>
              </w:rPr>
              <w:t xml:space="preserve">Derularea de către beneficiar a unor campanii de informare privind modul de colectare/recuperare sau modul </w:t>
            </w:r>
            <w:r w:rsidRPr="006962C1">
              <w:rPr>
                <w:rFonts w:cstheme="minorHAnsi"/>
                <w:color w:val="002060"/>
                <w:sz w:val="24"/>
                <w:szCs w:val="24"/>
              </w:rPr>
              <w:lastRenderedPageBreak/>
              <w:t xml:space="preserve">corect de eliminare a medicamentelor (ex.: </w:t>
            </w:r>
            <w:r w:rsidRPr="006962C1">
              <w:rPr>
                <w:rFonts w:cstheme="minorHAnsi"/>
                <w:i/>
                <w:iCs/>
                <w:color w:val="002060"/>
                <w:sz w:val="24"/>
                <w:szCs w:val="24"/>
              </w:rPr>
              <w:t>afișarea unor materiale de informare în incinta unității sanitare/ informări pe site-ul  unității sanitare beneficiare a finanțării nerambursabile  etc.)</w:t>
            </w:r>
          </w:p>
        </w:tc>
        <w:tc>
          <w:tcPr>
            <w:tcW w:w="6095" w:type="dxa"/>
            <w:shd w:val="clear" w:color="auto" w:fill="FBE4D5" w:themeFill="accent2" w:themeFillTint="33"/>
          </w:tcPr>
          <w:p w14:paraId="012DC752" w14:textId="77777777"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lastRenderedPageBreak/>
              <w:t>Raportul SEA aferent PS</w:t>
            </w:r>
          </w:p>
        </w:tc>
      </w:tr>
      <w:tr w:rsidR="00E54294" w:rsidRPr="006962C1" w14:paraId="7C55106B" w14:textId="77777777" w:rsidTr="0058362C">
        <w:tc>
          <w:tcPr>
            <w:tcW w:w="1985" w:type="dxa"/>
            <w:vMerge w:val="restart"/>
          </w:tcPr>
          <w:p w14:paraId="5BA07E59" w14:textId="77777777" w:rsidR="00E54294" w:rsidRPr="006962C1" w:rsidRDefault="00E54294" w:rsidP="00E54294">
            <w:pPr>
              <w:spacing w:before="60"/>
              <w:jc w:val="both"/>
              <w:rPr>
                <w:rFonts w:cstheme="minorHAnsi"/>
                <w:b/>
                <w:bCs/>
                <w:color w:val="002060"/>
                <w:sz w:val="24"/>
                <w:szCs w:val="24"/>
              </w:rPr>
            </w:pPr>
            <w:r w:rsidRPr="006962C1">
              <w:rPr>
                <w:rFonts w:cstheme="minorHAnsi"/>
                <w:b/>
                <w:bCs/>
                <w:color w:val="002060"/>
                <w:sz w:val="24"/>
                <w:szCs w:val="24"/>
              </w:rPr>
              <w:t>Prevenirea și controlul poluării</w:t>
            </w:r>
          </w:p>
        </w:tc>
        <w:tc>
          <w:tcPr>
            <w:tcW w:w="5103" w:type="dxa"/>
            <w:shd w:val="clear" w:color="auto" w:fill="FBE4D5" w:themeFill="accent2" w:themeFillTint="33"/>
          </w:tcPr>
          <w:p w14:paraId="371C0190"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 xml:space="preserve">Beneficiarii au obligația de a se asigura că componentele și </w:t>
            </w:r>
            <w:r w:rsidRPr="006962C1">
              <w:rPr>
                <w:rFonts w:cstheme="minorHAnsi"/>
                <w:b/>
                <w:bCs/>
                <w:color w:val="002060"/>
                <w:sz w:val="24"/>
                <w:szCs w:val="24"/>
                <w:u w:val="single"/>
              </w:rPr>
              <w:t>materialele de construcție utilizate la renovarea clădirii nu conțin azbest și nici substanțe care prezintă motive de îngrijorare deosebită</w:t>
            </w:r>
            <w:r w:rsidRPr="006962C1">
              <w:rPr>
                <w:rFonts w:cstheme="minorHAnsi"/>
                <w:color w:val="002060"/>
                <w:sz w:val="24"/>
                <w:szCs w:val="24"/>
              </w:rPr>
              <w:t>, astfel cum au fost identificate pe baza listei substanțelor supuse autorizării prevăzute în anexa XIV la Regulamentul (CE) nr. 1907/2006.</w:t>
            </w:r>
          </w:p>
        </w:tc>
        <w:tc>
          <w:tcPr>
            <w:tcW w:w="3969" w:type="dxa"/>
            <w:shd w:val="clear" w:color="auto" w:fill="FBE4D5" w:themeFill="accent2" w:themeFillTint="33"/>
          </w:tcPr>
          <w:p w14:paraId="4268C404"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w:t>
            </w:r>
          </w:p>
          <w:p w14:paraId="483498C2" w14:textId="77777777" w:rsidR="00E54294" w:rsidRPr="006962C1" w:rsidRDefault="00E54294" w:rsidP="00E54294">
            <w:pPr>
              <w:spacing w:before="60"/>
              <w:jc w:val="both"/>
              <w:rPr>
                <w:rFonts w:cstheme="minorHAnsi"/>
                <w:color w:val="002060"/>
                <w:sz w:val="24"/>
                <w:szCs w:val="24"/>
              </w:rPr>
            </w:pPr>
          </w:p>
          <w:p w14:paraId="4933DCB5" w14:textId="24D51302"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Procedura de achiziție publică/Lucrările/instalarea a/ au început - Includerea în SF/DALI/PT sau a contractului de execuţie lucrări a cerinței.</w:t>
            </w:r>
          </w:p>
        </w:tc>
        <w:tc>
          <w:tcPr>
            <w:tcW w:w="3402" w:type="dxa"/>
            <w:shd w:val="clear" w:color="auto" w:fill="FBE4D5" w:themeFill="accent2" w:themeFillTint="33"/>
          </w:tcPr>
          <w:p w14:paraId="65A6E584" w14:textId="614AC2A4"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Includerea în SF/DALI/PT sau a contractului de execuţie lucrări a cerinței.</w:t>
            </w:r>
          </w:p>
        </w:tc>
        <w:tc>
          <w:tcPr>
            <w:tcW w:w="6095" w:type="dxa"/>
            <w:shd w:val="clear" w:color="auto" w:fill="FBE4D5" w:themeFill="accent2" w:themeFillTint="33"/>
          </w:tcPr>
          <w:p w14:paraId="4EBFEA05"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 xml:space="preserve">Respectarea legislației naționale/europene ex.: </w:t>
            </w:r>
          </w:p>
          <w:p w14:paraId="33819F54" w14:textId="77777777" w:rsidR="00E54294" w:rsidRPr="006962C1" w:rsidRDefault="00E54294" w:rsidP="00E54294">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 xml:space="preserve">Hotărâre nr. 124 din 30 ianuarie 2003 privind prevenirea, reducerea şi controlul poluării mediului cu azbest, </w:t>
            </w:r>
          </w:p>
          <w:p w14:paraId="0ECA275F" w14:textId="77777777" w:rsidR="00E54294" w:rsidRPr="006962C1" w:rsidRDefault="00E54294" w:rsidP="00E54294">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Lege nr. 360 din 2 septembrie 2003 privind regimul substanțelor şi preparatelor chimice periculoase</w:t>
            </w:r>
          </w:p>
        </w:tc>
      </w:tr>
      <w:tr w:rsidR="00E54294" w:rsidRPr="006962C1" w14:paraId="3251C81A" w14:textId="77777777" w:rsidTr="0058362C">
        <w:tc>
          <w:tcPr>
            <w:tcW w:w="1985" w:type="dxa"/>
            <w:vMerge/>
          </w:tcPr>
          <w:p w14:paraId="6663DFD1" w14:textId="77777777" w:rsidR="00E54294" w:rsidRPr="006962C1" w:rsidRDefault="00E54294" w:rsidP="00E54294">
            <w:pPr>
              <w:spacing w:before="60"/>
              <w:jc w:val="both"/>
              <w:rPr>
                <w:rFonts w:cstheme="minorHAnsi"/>
                <w:color w:val="002060"/>
                <w:sz w:val="24"/>
                <w:szCs w:val="24"/>
              </w:rPr>
            </w:pPr>
          </w:p>
        </w:tc>
        <w:tc>
          <w:tcPr>
            <w:tcW w:w="5103" w:type="dxa"/>
            <w:shd w:val="clear" w:color="auto" w:fill="FBE4D5" w:themeFill="accent2" w:themeFillTint="33"/>
          </w:tcPr>
          <w:p w14:paraId="208E3403" w14:textId="77777777" w:rsidR="00E54294" w:rsidRPr="006962C1" w:rsidRDefault="00E54294" w:rsidP="00E54294">
            <w:pPr>
              <w:spacing w:before="60"/>
              <w:jc w:val="both"/>
              <w:rPr>
                <w:rFonts w:cstheme="minorHAnsi"/>
                <w:color w:val="002060"/>
                <w:sz w:val="24"/>
                <w:szCs w:val="24"/>
                <w:highlight w:val="yellow"/>
              </w:rPr>
            </w:pPr>
            <w:r w:rsidRPr="006962C1">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969" w:type="dxa"/>
            <w:shd w:val="clear" w:color="auto" w:fill="FBE4D5" w:themeFill="accent2" w:themeFillTint="33"/>
          </w:tcPr>
          <w:p w14:paraId="1C4B09D7"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w:t>
            </w:r>
          </w:p>
          <w:p w14:paraId="05C52D97" w14:textId="77777777" w:rsidR="00E54294" w:rsidRPr="006962C1" w:rsidRDefault="00E54294" w:rsidP="00E54294">
            <w:pPr>
              <w:spacing w:before="60"/>
              <w:jc w:val="both"/>
              <w:rPr>
                <w:rFonts w:cstheme="minorHAnsi"/>
                <w:color w:val="002060"/>
                <w:sz w:val="24"/>
                <w:szCs w:val="24"/>
              </w:rPr>
            </w:pPr>
          </w:p>
          <w:p w14:paraId="53B43C8B" w14:textId="78729AF8"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Procedura de achiziție publică/Lucrările/instalarea a/ au început - Includerea în SF/DALI/PT sau a contractului de execuţie lucrări a cerinței.</w:t>
            </w:r>
          </w:p>
        </w:tc>
        <w:tc>
          <w:tcPr>
            <w:tcW w:w="3402" w:type="dxa"/>
            <w:shd w:val="clear" w:color="auto" w:fill="FBE4D5" w:themeFill="accent2" w:themeFillTint="33"/>
          </w:tcPr>
          <w:p w14:paraId="44837BE9" w14:textId="03DE0E7B"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Includerea în SF/DALI/PT  sau a contractului de execuţie lucrări/furnizare a cerinței.</w:t>
            </w:r>
          </w:p>
        </w:tc>
        <w:tc>
          <w:tcPr>
            <w:tcW w:w="6095" w:type="dxa"/>
            <w:shd w:val="clear" w:color="auto" w:fill="FBE4D5" w:themeFill="accent2" w:themeFillTint="33"/>
          </w:tcPr>
          <w:p w14:paraId="03356434" w14:textId="4C3BC1C9" w:rsidR="00E54294" w:rsidRPr="006962C1" w:rsidRDefault="00E54294" w:rsidP="00E54294">
            <w:pPr>
              <w:pStyle w:val="ListParagraph"/>
              <w:numPr>
                <w:ilvl w:val="0"/>
                <w:numId w:val="2"/>
              </w:numPr>
              <w:spacing w:before="60"/>
              <w:contextualSpacing w:val="0"/>
              <w:jc w:val="both"/>
              <w:rPr>
                <w:rFonts w:cstheme="minorHAnsi"/>
                <w:color w:val="002060"/>
                <w:sz w:val="24"/>
                <w:szCs w:val="24"/>
              </w:rPr>
            </w:pPr>
            <w:r w:rsidRPr="006962C1">
              <w:rPr>
                <w:rFonts w:cstheme="minorHAnsi"/>
                <w:color w:val="002060"/>
                <w:sz w:val="24"/>
                <w:szCs w:val="24"/>
              </w:rPr>
              <w:t>Legea nr. 278/2013 din 24 octombrie 2013 privind emisiile industriale</w:t>
            </w:r>
          </w:p>
        </w:tc>
      </w:tr>
      <w:tr w:rsidR="00E54294" w:rsidRPr="006962C1" w14:paraId="1A7AD168" w14:textId="77777777" w:rsidTr="0058362C">
        <w:tc>
          <w:tcPr>
            <w:tcW w:w="1985" w:type="dxa"/>
            <w:vMerge/>
          </w:tcPr>
          <w:p w14:paraId="619CD73C" w14:textId="77777777" w:rsidR="00E54294" w:rsidRPr="006962C1" w:rsidRDefault="00E54294" w:rsidP="00E54294">
            <w:pPr>
              <w:spacing w:before="60"/>
              <w:jc w:val="both"/>
              <w:rPr>
                <w:rFonts w:cstheme="minorHAnsi"/>
                <w:color w:val="002060"/>
                <w:sz w:val="24"/>
                <w:szCs w:val="24"/>
              </w:rPr>
            </w:pPr>
          </w:p>
        </w:tc>
        <w:tc>
          <w:tcPr>
            <w:tcW w:w="5103" w:type="dxa"/>
            <w:shd w:val="clear" w:color="auto" w:fill="FBE4D5" w:themeFill="accent2" w:themeFillTint="33"/>
          </w:tcPr>
          <w:p w14:paraId="58FA157A"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Se asigură utilizarea materialelor de construcții care conduc la reducerea zgomotului, a prafului și a emisiilor poluante în timpul lucrărilor de renovare</w:t>
            </w:r>
          </w:p>
        </w:tc>
        <w:tc>
          <w:tcPr>
            <w:tcW w:w="3969" w:type="dxa"/>
            <w:shd w:val="clear" w:color="auto" w:fill="FBE4D5" w:themeFill="accent2" w:themeFillTint="33"/>
          </w:tcPr>
          <w:p w14:paraId="6985DB04"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w:t>
            </w:r>
          </w:p>
          <w:p w14:paraId="4F300D02" w14:textId="77777777" w:rsidR="00E54294" w:rsidRPr="006962C1" w:rsidRDefault="00E54294" w:rsidP="00E54294">
            <w:pPr>
              <w:spacing w:before="60"/>
              <w:jc w:val="both"/>
              <w:rPr>
                <w:rFonts w:cstheme="minorHAnsi"/>
                <w:color w:val="002060"/>
                <w:sz w:val="24"/>
                <w:szCs w:val="24"/>
              </w:rPr>
            </w:pPr>
          </w:p>
          <w:p w14:paraId="3EB9BD03" w14:textId="016FD66E"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Procedura de achiziție publică/Lucrările/instalarea a/ au început - Includerea în SF/DALI/PT  sau a contractului de execuţie lucrări  a unor cerințe privind calitatea materialelor care asigură îndeplinirea cerinței</w:t>
            </w:r>
          </w:p>
        </w:tc>
        <w:tc>
          <w:tcPr>
            <w:tcW w:w="3402" w:type="dxa"/>
            <w:shd w:val="clear" w:color="auto" w:fill="FBE4D5" w:themeFill="accent2" w:themeFillTint="33"/>
          </w:tcPr>
          <w:p w14:paraId="7694FF11" w14:textId="2359AC10"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Introducerea in SF/DALI/PT sau a contractului de execuţie lucrări  a unor cerințe privind calitatea materialelor care asigură îndeplinirea cerinței</w:t>
            </w:r>
          </w:p>
        </w:tc>
        <w:tc>
          <w:tcPr>
            <w:tcW w:w="6095" w:type="dxa"/>
            <w:shd w:val="clear" w:color="auto" w:fill="FBE4D5" w:themeFill="accent2" w:themeFillTint="33"/>
          </w:tcPr>
          <w:p w14:paraId="4D0A2D5B" w14:textId="77777777" w:rsidR="00E54294" w:rsidRPr="006962C1" w:rsidRDefault="00E54294" w:rsidP="00E54294">
            <w:pPr>
              <w:spacing w:before="60"/>
              <w:jc w:val="both"/>
              <w:rPr>
                <w:rFonts w:cstheme="minorHAnsi"/>
                <w:color w:val="002060"/>
                <w:sz w:val="24"/>
                <w:szCs w:val="24"/>
              </w:rPr>
            </w:pPr>
            <w:r w:rsidRPr="006962C1">
              <w:rPr>
                <w:rFonts w:cstheme="minorHAnsi"/>
                <w:color w:val="002060"/>
                <w:sz w:val="24"/>
                <w:szCs w:val="24"/>
              </w:rPr>
              <w:t>Legea nr. 10 din 18 ianuarie 1995 privind calitatea în construcții</w:t>
            </w:r>
          </w:p>
        </w:tc>
      </w:tr>
      <w:tr w:rsidR="00132584" w:rsidRPr="006962C1" w14:paraId="271C555C" w14:textId="77777777" w:rsidTr="00FD07CB">
        <w:tc>
          <w:tcPr>
            <w:tcW w:w="1985" w:type="dxa"/>
            <w:vMerge w:val="restart"/>
          </w:tcPr>
          <w:p w14:paraId="3A6DAC46" w14:textId="77777777" w:rsidR="00132584" w:rsidRPr="006962C1" w:rsidRDefault="00132584" w:rsidP="00132584">
            <w:pPr>
              <w:spacing w:before="60"/>
              <w:jc w:val="both"/>
              <w:rPr>
                <w:rFonts w:cstheme="minorHAnsi"/>
                <w:b/>
                <w:bCs/>
                <w:color w:val="002060"/>
                <w:sz w:val="24"/>
                <w:szCs w:val="24"/>
              </w:rPr>
            </w:pPr>
            <w:r w:rsidRPr="006962C1">
              <w:rPr>
                <w:rFonts w:cstheme="minorHAnsi"/>
                <w:b/>
                <w:bCs/>
                <w:color w:val="002060"/>
                <w:sz w:val="24"/>
                <w:szCs w:val="24"/>
              </w:rPr>
              <w:lastRenderedPageBreak/>
              <w:t>Protecția și refacerea biodiversității și a ecosistemelor</w:t>
            </w:r>
          </w:p>
        </w:tc>
        <w:tc>
          <w:tcPr>
            <w:tcW w:w="5103" w:type="dxa"/>
            <w:tcBorders>
              <w:bottom w:val="single" w:sz="4" w:space="0" w:color="auto"/>
            </w:tcBorders>
            <w:shd w:val="clear" w:color="auto" w:fill="FBE4D5" w:themeFill="accent2" w:themeFillTint="33"/>
          </w:tcPr>
          <w:p w14:paraId="1C76BEF7" w14:textId="77777777" w:rsidR="00132584" w:rsidRPr="006962C1" w:rsidRDefault="00132584" w:rsidP="00132584">
            <w:pPr>
              <w:spacing w:before="60"/>
              <w:jc w:val="both"/>
              <w:rPr>
                <w:rFonts w:cstheme="minorHAnsi"/>
                <w:b/>
                <w:bCs/>
                <w:color w:val="002060"/>
                <w:sz w:val="24"/>
                <w:szCs w:val="24"/>
              </w:rPr>
            </w:pPr>
            <w:r w:rsidRPr="006962C1">
              <w:rPr>
                <w:rFonts w:cstheme="minorHAnsi"/>
                <w:b/>
                <w:bCs/>
                <w:color w:val="002060"/>
                <w:sz w:val="24"/>
                <w:szCs w:val="24"/>
              </w:rPr>
              <w:t>Cerință inclusă în raportul SEA aferent PS</w:t>
            </w:r>
          </w:p>
          <w:p w14:paraId="1288D2CA" w14:textId="77777777"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t>Anterior demarării lucrărilor de renovare la exterior a clădirilor, a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260B46AF" w14:textId="77777777"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tc>
        <w:tc>
          <w:tcPr>
            <w:tcW w:w="3969" w:type="dxa"/>
            <w:tcBorders>
              <w:bottom w:val="single" w:sz="4" w:space="0" w:color="auto"/>
            </w:tcBorders>
            <w:shd w:val="clear" w:color="auto" w:fill="FBE4D5" w:themeFill="accent2" w:themeFillTint="33"/>
          </w:tcPr>
          <w:p w14:paraId="2B339009" w14:textId="77777777" w:rsidR="00132584" w:rsidRPr="006962C1" w:rsidRDefault="00132584" w:rsidP="00132584">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w:t>
            </w:r>
          </w:p>
          <w:p w14:paraId="7429643C" w14:textId="77777777" w:rsidR="00132584" w:rsidRPr="006962C1" w:rsidRDefault="00132584" w:rsidP="00132584">
            <w:pPr>
              <w:spacing w:before="60"/>
              <w:jc w:val="both"/>
              <w:rPr>
                <w:rFonts w:cstheme="minorHAnsi"/>
                <w:color w:val="002060"/>
                <w:sz w:val="24"/>
                <w:szCs w:val="24"/>
              </w:rPr>
            </w:pPr>
          </w:p>
          <w:p w14:paraId="72F75020" w14:textId="77777777"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t xml:space="preserve">Solicitantul îşi asumă că anterior demarării lucrărilor de renovare la exterior a clădirilor,  va realiza o identificare a eventualei prezenţe a indivizilor de lilieci şi păsări precum şi a prezenţei de adăposturi şi cuiburi ale acestora conform cerinței. </w:t>
            </w:r>
          </w:p>
          <w:p w14:paraId="14C9BF0F" w14:textId="77777777" w:rsidR="00132584" w:rsidRPr="006962C1" w:rsidRDefault="00132584" w:rsidP="00132584">
            <w:pPr>
              <w:spacing w:before="60"/>
              <w:jc w:val="both"/>
              <w:rPr>
                <w:rFonts w:cstheme="minorHAnsi"/>
                <w:color w:val="002060"/>
                <w:sz w:val="24"/>
                <w:szCs w:val="24"/>
              </w:rPr>
            </w:pPr>
          </w:p>
        </w:tc>
        <w:tc>
          <w:tcPr>
            <w:tcW w:w="3402" w:type="dxa"/>
            <w:tcBorders>
              <w:bottom w:val="single" w:sz="4" w:space="0" w:color="auto"/>
            </w:tcBorders>
            <w:shd w:val="clear" w:color="auto" w:fill="FBE4D5" w:themeFill="accent2" w:themeFillTint="33"/>
          </w:tcPr>
          <w:p w14:paraId="1AB3576D" w14:textId="77777777" w:rsidR="00132584" w:rsidRPr="006962C1" w:rsidRDefault="00132584" w:rsidP="00132584">
            <w:pPr>
              <w:spacing w:before="60"/>
              <w:jc w:val="both"/>
              <w:rPr>
                <w:rFonts w:cstheme="minorHAnsi"/>
                <w:color w:val="002060"/>
                <w:sz w:val="24"/>
                <w:szCs w:val="24"/>
              </w:rPr>
            </w:pPr>
            <w:r w:rsidRPr="006962C1">
              <w:rPr>
                <w:rFonts w:cstheme="minorHAnsi"/>
                <w:color w:val="002060"/>
                <w:sz w:val="24"/>
                <w:szCs w:val="24"/>
              </w:rPr>
              <w:t>SF/DALI/PT și buget/Raport/Studiu privind monitorizarea biodiversităţii</w:t>
            </w:r>
          </w:p>
        </w:tc>
        <w:tc>
          <w:tcPr>
            <w:tcW w:w="6095" w:type="dxa"/>
            <w:tcBorders>
              <w:bottom w:val="single" w:sz="4" w:space="0" w:color="auto"/>
            </w:tcBorders>
            <w:shd w:val="clear" w:color="auto" w:fill="FBE4D5" w:themeFill="accent2" w:themeFillTint="33"/>
          </w:tcPr>
          <w:p w14:paraId="6D2DB42E" w14:textId="77777777" w:rsidR="00132584" w:rsidRPr="006962C1" w:rsidRDefault="00132584" w:rsidP="00132584">
            <w:pPr>
              <w:pStyle w:val="ListParagraph"/>
              <w:numPr>
                <w:ilvl w:val="0"/>
                <w:numId w:val="15"/>
              </w:numPr>
              <w:spacing w:before="60"/>
              <w:contextualSpacing w:val="0"/>
              <w:jc w:val="both"/>
              <w:rPr>
                <w:rFonts w:cstheme="minorHAnsi"/>
                <w:color w:val="002060"/>
                <w:sz w:val="24"/>
                <w:szCs w:val="24"/>
              </w:rPr>
            </w:pPr>
            <w:r w:rsidRPr="006962C1">
              <w:rPr>
                <w:rFonts w:cstheme="minorHAnsi"/>
                <w:color w:val="002060"/>
                <w:sz w:val="24"/>
                <w:szCs w:val="24"/>
              </w:rPr>
              <w:t>Raportul SEA aferent PS</w:t>
            </w:r>
          </w:p>
          <w:p w14:paraId="0D6642C6" w14:textId="77777777" w:rsidR="00132584" w:rsidRPr="006962C1" w:rsidRDefault="00132584" w:rsidP="00132584">
            <w:pPr>
              <w:spacing w:before="60"/>
              <w:jc w:val="both"/>
              <w:rPr>
                <w:rFonts w:cstheme="minorHAnsi"/>
                <w:color w:val="002060"/>
                <w:sz w:val="24"/>
                <w:szCs w:val="24"/>
              </w:rPr>
            </w:pPr>
          </w:p>
        </w:tc>
      </w:tr>
      <w:tr w:rsidR="00FD07CB" w:rsidRPr="006962C1" w14:paraId="426C43E7" w14:textId="77777777" w:rsidTr="00FD07CB">
        <w:tc>
          <w:tcPr>
            <w:tcW w:w="1985" w:type="dxa"/>
            <w:vMerge/>
          </w:tcPr>
          <w:p w14:paraId="05038371" w14:textId="77777777" w:rsidR="00FD07CB" w:rsidRPr="006962C1" w:rsidRDefault="00FD07CB" w:rsidP="00FD07CB">
            <w:pPr>
              <w:spacing w:before="60"/>
              <w:jc w:val="both"/>
              <w:rPr>
                <w:rFonts w:cstheme="minorHAnsi"/>
                <w:b/>
                <w:bCs/>
                <w:color w:val="002060"/>
                <w:sz w:val="24"/>
                <w:szCs w:val="24"/>
              </w:rPr>
            </w:pPr>
          </w:p>
        </w:tc>
        <w:tc>
          <w:tcPr>
            <w:tcW w:w="5103" w:type="dxa"/>
            <w:shd w:val="clear" w:color="auto" w:fill="FBE4D5" w:themeFill="accent2" w:themeFillTint="33"/>
          </w:tcPr>
          <w:p w14:paraId="72D6316E" w14:textId="77777777" w:rsidR="00FD07CB" w:rsidRPr="006962C1" w:rsidRDefault="00FD07CB" w:rsidP="00FD07CB">
            <w:pPr>
              <w:spacing w:before="60"/>
              <w:jc w:val="both"/>
              <w:rPr>
                <w:rFonts w:cstheme="minorHAnsi"/>
                <w:b/>
                <w:bCs/>
                <w:color w:val="002060"/>
                <w:sz w:val="24"/>
                <w:szCs w:val="24"/>
              </w:rPr>
            </w:pPr>
            <w:r w:rsidRPr="006962C1">
              <w:rPr>
                <w:rFonts w:cstheme="minorHAnsi"/>
                <w:b/>
                <w:bCs/>
                <w:color w:val="002060"/>
                <w:sz w:val="24"/>
                <w:szCs w:val="24"/>
              </w:rPr>
              <w:t>Cerință inclusă în raportul SEA aferent PS</w:t>
            </w:r>
          </w:p>
          <w:p w14:paraId="1E334FAF" w14:textId="77777777" w:rsidR="00FD07CB" w:rsidRPr="006962C1" w:rsidRDefault="00FD07CB" w:rsidP="00FD07CB">
            <w:pPr>
              <w:spacing w:before="60"/>
              <w:jc w:val="both"/>
              <w:rPr>
                <w:rFonts w:cstheme="minorHAnsi"/>
                <w:color w:val="002060"/>
                <w:sz w:val="24"/>
                <w:szCs w:val="24"/>
              </w:rPr>
            </w:pPr>
            <w:r w:rsidRPr="006962C1">
              <w:rPr>
                <w:rFonts w:cstheme="minorHAnsi"/>
                <w:color w:val="002060"/>
                <w:sz w:val="24"/>
                <w:szCs w:val="24"/>
              </w:rPr>
              <w:t>Toate investițiile ce propun sisteme de iluminare artificială la exterior se vor realiza cu implementarea uneia sau mai multora dintre următoarelor soluţii:</w:t>
            </w:r>
          </w:p>
          <w:p w14:paraId="3184B6D4" w14:textId="77777777" w:rsidR="00FD07CB" w:rsidRPr="006962C1" w:rsidRDefault="00FD07CB" w:rsidP="00FD07CB">
            <w:pPr>
              <w:spacing w:before="60"/>
              <w:jc w:val="both"/>
              <w:rPr>
                <w:rFonts w:cstheme="minorHAnsi"/>
                <w:color w:val="002060"/>
                <w:sz w:val="24"/>
                <w:szCs w:val="24"/>
              </w:rPr>
            </w:pPr>
            <w:r w:rsidRPr="006962C1">
              <w:rPr>
                <w:rFonts w:cstheme="minorHAnsi"/>
                <w:color w:val="002060"/>
                <w:sz w:val="24"/>
                <w:szCs w:val="24"/>
              </w:rPr>
              <w:t>1. Reducerea supra-iluminării (lumini prea puternice);</w:t>
            </w:r>
          </w:p>
          <w:p w14:paraId="4B66BD14" w14:textId="77777777" w:rsidR="00FD07CB" w:rsidRPr="006962C1" w:rsidRDefault="00FD07CB" w:rsidP="00FD07CB">
            <w:pPr>
              <w:spacing w:before="60"/>
              <w:jc w:val="both"/>
              <w:rPr>
                <w:rFonts w:cstheme="minorHAnsi"/>
                <w:color w:val="002060"/>
                <w:sz w:val="24"/>
                <w:szCs w:val="24"/>
              </w:rPr>
            </w:pPr>
            <w:r w:rsidRPr="006962C1">
              <w:rPr>
                <w:rFonts w:cstheme="minorHAnsi"/>
                <w:color w:val="002060"/>
                <w:sz w:val="24"/>
                <w:szCs w:val="24"/>
              </w:rPr>
              <w:t>2. Orientarea şi ecranarea surselor de lumină (menținerea luminii în limita proprietății sau a zonei desemnate pentru iluminare);</w:t>
            </w:r>
          </w:p>
          <w:p w14:paraId="3F708ED8" w14:textId="77777777" w:rsidR="00FD07CB" w:rsidRPr="006962C1" w:rsidRDefault="00FD07CB" w:rsidP="00FD07CB">
            <w:pPr>
              <w:spacing w:before="60"/>
              <w:jc w:val="both"/>
              <w:rPr>
                <w:rFonts w:cstheme="minorHAnsi"/>
                <w:color w:val="002060"/>
                <w:sz w:val="24"/>
                <w:szCs w:val="24"/>
              </w:rPr>
            </w:pPr>
            <w:r w:rsidRPr="006962C1">
              <w:rPr>
                <w:rFonts w:cstheme="minorHAnsi"/>
                <w:color w:val="002060"/>
                <w:sz w:val="24"/>
                <w:szCs w:val="24"/>
              </w:rPr>
              <w:t>3. Evitarea grupării excesive a luminii (iluminarea doar a zonelor în care este cu adevărat necesar);</w:t>
            </w:r>
          </w:p>
          <w:p w14:paraId="5C24C17E" w14:textId="77777777" w:rsidR="00FD07CB" w:rsidRPr="006962C1" w:rsidRDefault="00FD07CB" w:rsidP="00FD07CB">
            <w:pPr>
              <w:spacing w:before="60"/>
              <w:jc w:val="both"/>
              <w:rPr>
                <w:rFonts w:cstheme="minorHAnsi"/>
                <w:color w:val="002060"/>
                <w:sz w:val="24"/>
                <w:szCs w:val="24"/>
              </w:rPr>
            </w:pPr>
            <w:r w:rsidRPr="006962C1">
              <w:rPr>
                <w:rFonts w:cstheme="minorHAnsi"/>
                <w:color w:val="002060"/>
                <w:sz w:val="24"/>
                <w:szCs w:val="24"/>
              </w:rPr>
              <w:t>4. Reducerea duratei de iluminare (utilizarea temporizatoarelor, a senzorilor de mișcare, iluminare adaptivă care estompează sau stingă luminile când nu mai sunt necesare etc);</w:t>
            </w:r>
          </w:p>
          <w:p w14:paraId="091FF47D" w14:textId="77777777" w:rsidR="00FD07CB" w:rsidRPr="006962C1" w:rsidRDefault="00FD07CB" w:rsidP="00FD07CB">
            <w:pPr>
              <w:spacing w:before="60"/>
              <w:jc w:val="both"/>
              <w:rPr>
                <w:rFonts w:cstheme="minorHAnsi"/>
                <w:b/>
                <w:bCs/>
                <w:color w:val="002060"/>
                <w:sz w:val="24"/>
                <w:szCs w:val="24"/>
              </w:rPr>
            </w:pPr>
            <w:r w:rsidRPr="006962C1">
              <w:rPr>
                <w:rFonts w:cstheme="minorHAnsi"/>
                <w:color w:val="002060"/>
                <w:sz w:val="24"/>
                <w:szCs w:val="24"/>
              </w:rPr>
              <w:t>5. Prevederea de surse de iluminat cu lumină caldă, fără culoarea albastră (temperatura culorii să nu depășească 3000 Kelvin), pentru protecția faunei sălbatice</w:t>
            </w:r>
          </w:p>
        </w:tc>
        <w:tc>
          <w:tcPr>
            <w:tcW w:w="3969" w:type="dxa"/>
            <w:shd w:val="clear" w:color="auto" w:fill="FBE4D5" w:themeFill="accent2" w:themeFillTint="33"/>
          </w:tcPr>
          <w:p w14:paraId="45273749" w14:textId="77777777" w:rsidR="00FD07CB" w:rsidRPr="006962C1" w:rsidRDefault="00FD07CB" w:rsidP="00FD07CB">
            <w:pPr>
              <w:spacing w:before="60"/>
              <w:jc w:val="both"/>
              <w:rPr>
                <w:rFonts w:cstheme="minorHAnsi"/>
                <w:color w:val="002060"/>
                <w:sz w:val="24"/>
                <w:szCs w:val="24"/>
              </w:rPr>
            </w:pPr>
            <w:r w:rsidRPr="006962C1">
              <w:rPr>
                <w:rFonts w:cstheme="minorHAnsi"/>
                <w:color w:val="002060"/>
                <w:sz w:val="24"/>
                <w:szCs w:val="24"/>
              </w:rPr>
              <w:t xml:space="preserve">Procedura de achiziție publică/Lucrările/instalarea nu au început - </w:t>
            </w: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w:t>
            </w:r>
          </w:p>
          <w:p w14:paraId="0C80C06B" w14:textId="77777777" w:rsidR="00FD07CB" w:rsidRPr="006962C1" w:rsidRDefault="00FD07CB" w:rsidP="00FD07CB">
            <w:pPr>
              <w:spacing w:before="60"/>
              <w:jc w:val="both"/>
              <w:rPr>
                <w:rFonts w:cstheme="minorHAnsi"/>
                <w:color w:val="002060"/>
                <w:sz w:val="24"/>
                <w:szCs w:val="24"/>
              </w:rPr>
            </w:pPr>
            <w:r w:rsidRPr="006962C1">
              <w:rPr>
                <w:rFonts w:cstheme="minorHAnsi"/>
                <w:color w:val="002060"/>
                <w:sz w:val="24"/>
                <w:szCs w:val="24"/>
              </w:rPr>
              <w:t>Sau</w:t>
            </w:r>
          </w:p>
          <w:p w14:paraId="1F544724" w14:textId="426274A1" w:rsidR="00FD07CB" w:rsidRPr="006962C1" w:rsidRDefault="00FD07CB" w:rsidP="00FD07CB">
            <w:pPr>
              <w:spacing w:before="60"/>
              <w:jc w:val="both"/>
              <w:rPr>
                <w:rFonts w:cstheme="minorHAnsi"/>
                <w:b/>
                <w:bCs/>
                <w:color w:val="002060"/>
                <w:sz w:val="24"/>
                <w:szCs w:val="24"/>
              </w:rPr>
            </w:pPr>
            <w:r w:rsidRPr="006962C1">
              <w:rPr>
                <w:rFonts w:cstheme="minorHAnsi"/>
                <w:color w:val="002060"/>
                <w:sz w:val="24"/>
                <w:szCs w:val="24"/>
              </w:rPr>
              <w:t xml:space="preserve">Procedura de achiziție publică/Lucrările/instalarea a/ au început -  Includerea soluțiilor în SF/DALI/PT și Proces verbal de recepție la finalizarea lucrărilor </w:t>
            </w:r>
          </w:p>
        </w:tc>
        <w:tc>
          <w:tcPr>
            <w:tcW w:w="3402" w:type="dxa"/>
            <w:shd w:val="clear" w:color="auto" w:fill="FBE4D5" w:themeFill="accent2" w:themeFillTint="33"/>
          </w:tcPr>
          <w:p w14:paraId="7F3A038B" w14:textId="77777777" w:rsidR="00FD07CB" w:rsidRPr="006962C1" w:rsidRDefault="00FD07CB" w:rsidP="00FD07CB">
            <w:pPr>
              <w:spacing w:before="60"/>
              <w:jc w:val="both"/>
              <w:rPr>
                <w:rFonts w:cstheme="minorHAnsi"/>
                <w:color w:val="002060"/>
                <w:sz w:val="24"/>
                <w:szCs w:val="24"/>
              </w:rPr>
            </w:pPr>
            <w:r w:rsidRPr="006962C1">
              <w:rPr>
                <w:rFonts w:cstheme="minorHAnsi"/>
                <w:color w:val="002060"/>
                <w:sz w:val="24"/>
                <w:szCs w:val="24"/>
              </w:rPr>
              <w:t>Introducerea în SF/DALI/PT a tuturor cerințelor</w:t>
            </w:r>
          </w:p>
        </w:tc>
        <w:tc>
          <w:tcPr>
            <w:tcW w:w="6095" w:type="dxa"/>
            <w:shd w:val="clear" w:color="auto" w:fill="FBE4D5" w:themeFill="accent2" w:themeFillTint="33"/>
          </w:tcPr>
          <w:p w14:paraId="6FA6F908" w14:textId="77777777" w:rsidR="00FD07CB" w:rsidRPr="006962C1" w:rsidRDefault="00FD07CB" w:rsidP="00FD07CB">
            <w:pPr>
              <w:pStyle w:val="ListParagraph"/>
              <w:numPr>
                <w:ilvl w:val="0"/>
                <w:numId w:val="15"/>
              </w:numPr>
              <w:spacing w:before="60"/>
              <w:contextualSpacing w:val="0"/>
              <w:jc w:val="both"/>
              <w:rPr>
                <w:rFonts w:cstheme="minorHAnsi"/>
                <w:color w:val="002060"/>
                <w:sz w:val="24"/>
                <w:szCs w:val="24"/>
              </w:rPr>
            </w:pPr>
            <w:r w:rsidRPr="006962C1">
              <w:rPr>
                <w:rFonts w:cstheme="minorHAnsi"/>
                <w:color w:val="002060"/>
                <w:sz w:val="24"/>
                <w:szCs w:val="24"/>
              </w:rPr>
              <w:t>Raportul SEA aferent PS</w:t>
            </w:r>
          </w:p>
          <w:p w14:paraId="73ACACC0" w14:textId="77777777" w:rsidR="00FD07CB" w:rsidRPr="006962C1" w:rsidRDefault="00FD07CB" w:rsidP="00FD07CB">
            <w:pPr>
              <w:spacing w:before="60"/>
              <w:jc w:val="both"/>
              <w:rPr>
                <w:rFonts w:cstheme="minorHAnsi"/>
                <w:color w:val="002060"/>
                <w:sz w:val="24"/>
                <w:szCs w:val="24"/>
              </w:rPr>
            </w:pPr>
          </w:p>
        </w:tc>
      </w:tr>
    </w:tbl>
    <w:p w14:paraId="4E75BC06" w14:textId="77777777" w:rsidR="00D479A3" w:rsidRPr="006962C1" w:rsidRDefault="00D479A3" w:rsidP="00373D14">
      <w:pPr>
        <w:spacing w:before="60" w:after="0" w:line="240" w:lineRule="auto"/>
        <w:rPr>
          <w:rFonts w:cstheme="minorHAnsi"/>
          <w:sz w:val="24"/>
          <w:szCs w:val="24"/>
        </w:rPr>
      </w:pPr>
    </w:p>
    <w:p w14:paraId="6702C96A" w14:textId="77777777" w:rsidR="00E54294" w:rsidRPr="006962C1" w:rsidRDefault="00E54294" w:rsidP="00373D14">
      <w:pPr>
        <w:spacing w:before="60" w:after="0" w:line="240" w:lineRule="auto"/>
        <w:rPr>
          <w:rFonts w:cstheme="minorHAnsi"/>
          <w:sz w:val="24"/>
          <w:szCs w:val="24"/>
        </w:rPr>
      </w:pPr>
    </w:p>
    <w:p w14:paraId="60B3050B" w14:textId="53C82589" w:rsidR="00E54294" w:rsidRPr="006962C1" w:rsidRDefault="00E54294" w:rsidP="00E54294">
      <w:pPr>
        <w:pStyle w:val="ListParagraph"/>
        <w:numPr>
          <w:ilvl w:val="0"/>
          <w:numId w:val="18"/>
        </w:numPr>
        <w:spacing w:before="60" w:after="0" w:line="240" w:lineRule="auto"/>
        <w:contextualSpacing w:val="0"/>
        <w:rPr>
          <w:rFonts w:cstheme="minorHAnsi"/>
          <w:b/>
          <w:bCs/>
          <w:i/>
          <w:color w:val="002060"/>
          <w:sz w:val="24"/>
          <w:szCs w:val="24"/>
        </w:rPr>
      </w:pPr>
      <w:r w:rsidRPr="006962C1">
        <w:rPr>
          <w:rFonts w:cstheme="minorHAnsi"/>
          <w:b/>
          <w:bCs/>
          <w:i/>
          <w:color w:val="002060"/>
          <w:sz w:val="24"/>
          <w:szCs w:val="24"/>
        </w:rPr>
        <w:t>Cerințe DNSH aplicabile pentru investițiile care vizează DOTARE</w:t>
      </w:r>
    </w:p>
    <w:tbl>
      <w:tblPr>
        <w:tblStyle w:val="TableGrid"/>
        <w:tblW w:w="20554" w:type="dxa"/>
        <w:tblInd w:w="-5" w:type="dxa"/>
        <w:tblLayout w:type="fixed"/>
        <w:tblLook w:val="04A0" w:firstRow="1" w:lastRow="0" w:firstColumn="1" w:lastColumn="0" w:noHBand="0" w:noVBand="1"/>
      </w:tblPr>
      <w:tblGrid>
        <w:gridCol w:w="1985"/>
        <w:gridCol w:w="5103"/>
        <w:gridCol w:w="3969"/>
        <w:gridCol w:w="3402"/>
        <w:gridCol w:w="6095"/>
      </w:tblGrid>
      <w:tr w:rsidR="00CC4456" w:rsidRPr="006962C1" w14:paraId="4C4EC603" w14:textId="77777777" w:rsidTr="00487DC6">
        <w:trPr>
          <w:trHeight w:val="667"/>
          <w:tblHeader/>
        </w:trPr>
        <w:tc>
          <w:tcPr>
            <w:tcW w:w="20554" w:type="dxa"/>
            <w:gridSpan w:val="5"/>
            <w:shd w:val="clear" w:color="auto" w:fill="F7CAAC" w:themeFill="accent2" w:themeFillTint="66"/>
          </w:tcPr>
          <w:p w14:paraId="3D504AB5" w14:textId="77777777" w:rsidR="00CC4456" w:rsidRPr="006962C1" w:rsidRDefault="00CC4456" w:rsidP="00487DC6">
            <w:pPr>
              <w:spacing w:before="60"/>
              <w:jc w:val="both"/>
              <w:rPr>
                <w:rFonts w:cstheme="minorHAnsi"/>
                <w:b/>
                <w:bCs/>
                <w:color w:val="002060"/>
                <w:sz w:val="24"/>
                <w:szCs w:val="24"/>
              </w:rPr>
            </w:pPr>
            <w:r w:rsidRPr="006962C1">
              <w:rPr>
                <w:rFonts w:cstheme="minorHAnsi"/>
                <w:b/>
                <w:bCs/>
                <w:color w:val="002060"/>
                <w:sz w:val="24"/>
                <w:szCs w:val="24"/>
              </w:rPr>
              <w:t>Cerințe DNSH/SEA și integrarea cerințelor de Imunizare la schimbările climatice aplicabile proiectelor finanțate din Programul Sănătate</w:t>
            </w:r>
          </w:p>
        </w:tc>
      </w:tr>
      <w:tr w:rsidR="00CC4456" w:rsidRPr="006962C1" w14:paraId="24898F06" w14:textId="77777777" w:rsidTr="00487DC6">
        <w:trPr>
          <w:tblHeader/>
        </w:trPr>
        <w:tc>
          <w:tcPr>
            <w:tcW w:w="1985" w:type="dxa"/>
            <w:shd w:val="clear" w:color="auto" w:fill="F7CAAC" w:themeFill="accent2" w:themeFillTint="66"/>
            <w:vAlign w:val="center"/>
          </w:tcPr>
          <w:p w14:paraId="050F4D24" w14:textId="77777777" w:rsidR="00CC4456" w:rsidRPr="006962C1" w:rsidRDefault="00CC4456" w:rsidP="00487DC6">
            <w:pPr>
              <w:spacing w:before="60"/>
              <w:jc w:val="both"/>
              <w:rPr>
                <w:rFonts w:cstheme="minorHAnsi"/>
                <w:b/>
                <w:bCs/>
                <w:color w:val="002060"/>
                <w:sz w:val="24"/>
                <w:szCs w:val="24"/>
              </w:rPr>
            </w:pPr>
            <w:r w:rsidRPr="006962C1">
              <w:rPr>
                <w:rFonts w:cstheme="minorHAnsi"/>
                <w:b/>
                <w:bCs/>
                <w:color w:val="002060"/>
                <w:sz w:val="24"/>
                <w:szCs w:val="24"/>
              </w:rPr>
              <w:t>Obiective DNSH</w:t>
            </w:r>
          </w:p>
        </w:tc>
        <w:tc>
          <w:tcPr>
            <w:tcW w:w="5103" w:type="dxa"/>
            <w:shd w:val="clear" w:color="auto" w:fill="F7CAAC" w:themeFill="accent2" w:themeFillTint="66"/>
            <w:vAlign w:val="center"/>
          </w:tcPr>
          <w:p w14:paraId="370F0EB5" w14:textId="77777777" w:rsidR="00CC4456" w:rsidRPr="006962C1" w:rsidRDefault="00CC4456" w:rsidP="00487DC6">
            <w:pPr>
              <w:spacing w:before="60"/>
              <w:jc w:val="both"/>
              <w:rPr>
                <w:rFonts w:cstheme="minorHAnsi"/>
                <w:b/>
                <w:bCs/>
                <w:color w:val="002060"/>
                <w:sz w:val="24"/>
                <w:szCs w:val="24"/>
              </w:rPr>
            </w:pPr>
            <w:r w:rsidRPr="006962C1">
              <w:rPr>
                <w:rFonts w:cstheme="minorHAnsi"/>
                <w:b/>
                <w:bCs/>
                <w:color w:val="002060"/>
                <w:sz w:val="24"/>
                <w:szCs w:val="24"/>
              </w:rPr>
              <w:t>Cerințe</w:t>
            </w:r>
          </w:p>
        </w:tc>
        <w:tc>
          <w:tcPr>
            <w:tcW w:w="3969" w:type="dxa"/>
            <w:shd w:val="clear" w:color="auto" w:fill="F7CAAC" w:themeFill="accent2" w:themeFillTint="66"/>
            <w:vAlign w:val="center"/>
          </w:tcPr>
          <w:p w14:paraId="57B40B2C" w14:textId="77777777" w:rsidR="00CC4456" w:rsidRPr="006962C1" w:rsidRDefault="00CC4456" w:rsidP="00487DC6">
            <w:pPr>
              <w:spacing w:before="60"/>
              <w:jc w:val="both"/>
              <w:rPr>
                <w:rFonts w:cstheme="minorHAnsi"/>
                <w:b/>
                <w:bCs/>
                <w:color w:val="002060"/>
                <w:sz w:val="24"/>
                <w:szCs w:val="24"/>
              </w:rPr>
            </w:pPr>
            <w:r w:rsidRPr="006962C1">
              <w:rPr>
                <w:rFonts w:cstheme="minorHAnsi"/>
                <w:b/>
                <w:bCs/>
                <w:color w:val="002060"/>
                <w:sz w:val="24"/>
                <w:szCs w:val="24"/>
              </w:rPr>
              <w:t>Mod de îndeplinire la depunerea cererii de finanțare</w:t>
            </w:r>
          </w:p>
        </w:tc>
        <w:tc>
          <w:tcPr>
            <w:tcW w:w="3402" w:type="dxa"/>
            <w:shd w:val="clear" w:color="auto" w:fill="F7CAAC" w:themeFill="accent2" w:themeFillTint="66"/>
            <w:vAlign w:val="center"/>
          </w:tcPr>
          <w:p w14:paraId="311D7386" w14:textId="77777777" w:rsidR="00CC4456" w:rsidRPr="006962C1" w:rsidRDefault="00CC4456" w:rsidP="00487DC6">
            <w:pPr>
              <w:spacing w:before="60"/>
              <w:jc w:val="both"/>
              <w:rPr>
                <w:rFonts w:cstheme="minorHAnsi"/>
                <w:b/>
                <w:bCs/>
                <w:color w:val="002060"/>
                <w:sz w:val="24"/>
                <w:szCs w:val="24"/>
              </w:rPr>
            </w:pPr>
            <w:r w:rsidRPr="006962C1">
              <w:rPr>
                <w:rFonts w:cstheme="minorHAnsi"/>
                <w:b/>
                <w:bCs/>
                <w:color w:val="002060"/>
                <w:sz w:val="24"/>
                <w:szCs w:val="24"/>
              </w:rPr>
              <w:t>Monitorizarea îndeplinirii măsurii pe parcursul implementării proiectului</w:t>
            </w:r>
          </w:p>
        </w:tc>
        <w:tc>
          <w:tcPr>
            <w:tcW w:w="6095" w:type="dxa"/>
            <w:shd w:val="clear" w:color="auto" w:fill="F7CAAC" w:themeFill="accent2" w:themeFillTint="66"/>
            <w:vAlign w:val="center"/>
          </w:tcPr>
          <w:p w14:paraId="51E59BAB" w14:textId="77777777" w:rsidR="00CC4456" w:rsidRPr="006962C1" w:rsidRDefault="00CC4456" w:rsidP="00487DC6">
            <w:pPr>
              <w:spacing w:before="60"/>
              <w:jc w:val="both"/>
              <w:rPr>
                <w:rFonts w:cstheme="minorHAnsi"/>
                <w:b/>
                <w:bCs/>
                <w:color w:val="002060"/>
                <w:sz w:val="24"/>
                <w:szCs w:val="24"/>
              </w:rPr>
            </w:pPr>
            <w:r w:rsidRPr="006962C1">
              <w:rPr>
                <w:rFonts w:cstheme="minorHAnsi"/>
                <w:b/>
                <w:bCs/>
                <w:color w:val="002060"/>
                <w:sz w:val="24"/>
                <w:szCs w:val="24"/>
              </w:rPr>
              <w:t>Legislație</w:t>
            </w:r>
          </w:p>
          <w:p w14:paraId="7091CD9A" w14:textId="77777777" w:rsidR="00CC4456" w:rsidRPr="006962C1" w:rsidRDefault="00CC4456" w:rsidP="00487DC6">
            <w:pPr>
              <w:spacing w:before="60"/>
              <w:jc w:val="both"/>
              <w:rPr>
                <w:rFonts w:cstheme="minorHAnsi"/>
                <w:i/>
                <w:iCs/>
                <w:color w:val="002060"/>
                <w:sz w:val="24"/>
                <w:szCs w:val="24"/>
              </w:rPr>
            </w:pPr>
            <w:r w:rsidRPr="006962C1">
              <w:rPr>
                <w:rFonts w:cstheme="minorHAnsi"/>
                <w:i/>
                <w:iCs/>
                <w:color w:val="002060"/>
                <w:sz w:val="24"/>
                <w:szCs w:val="24"/>
              </w:rPr>
              <w:t>(*legislația prezentată nu este exhaustivă)</w:t>
            </w:r>
          </w:p>
        </w:tc>
      </w:tr>
      <w:tr w:rsidR="00CC4456" w:rsidRPr="006962C1" w14:paraId="494F5E9A" w14:textId="77777777" w:rsidTr="00487DC6">
        <w:tc>
          <w:tcPr>
            <w:tcW w:w="1985" w:type="dxa"/>
            <w:vMerge w:val="restart"/>
            <w:vAlign w:val="center"/>
          </w:tcPr>
          <w:p w14:paraId="4C40993E" w14:textId="77777777" w:rsidR="00CC4456" w:rsidRPr="006962C1" w:rsidRDefault="00CC4456" w:rsidP="00487DC6">
            <w:pPr>
              <w:spacing w:before="60"/>
              <w:jc w:val="both"/>
              <w:rPr>
                <w:rFonts w:cstheme="minorHAnsi"/>
                <w:b/>
                <w:bCs/>
                <w:color w:val="002060"/>
                <w:sz w:val="24"/>
                <w:szCs w:val="24"/>
              </w:rPr>
            </w:pPr>
            <w:r w:rsidRPr="006962C1">
              <w:rPr>
                <w:rFonts w:cstheme="minorHAnsi"/>
                <w:b/>
                <w:bCs/>
                <w:color w:val="002060"/>
                <w:sz w:val="24"/>
                <w:szCs w:val="24"/>
              </w:rPr>
              <w:t>Atenuarea schimbărilor climatice</w:t>
            </w:r>
          </w:p>
        </w:tc>
        <w:tc>
          <w:tcPr>
            <w:tcW w:w="5103" w:type="dxa"/>
            <w:tcBorders>
              <w:bottom w:val="single" w:sz="4" w:space="0" w:color="auto"/>
            </w:tcBorders>
            <w:shd w:val="clear" w:color="auto" w:fill="FBE4D5" w:themeFill="accent2" w:themeFillTint="33"/>
            <w:vAlign w:val="center"/>
          </w:tcPr>
          <w:p w14:paraId="6543C4F9" w14:textId="77777777" w:rsidR="00CC4456" w:rsidRPr="006962C1" w:rsidRDefault="00CC4456" w:rsidP="00487DC6">
            <w:pPr>
              <w:spacing w:before="60"/>
              <w:jc w:val="both"/>
              <w:rPr>
                <w:rFonts w:cstheme="minorHAnsi"/>
                <w:color w:val="002060"/>
                <w:sz w:val="24"/>
                <w:szCs w:val="24"/>
              </w:rPr>
            </w:pPr>
            <w:r w:rsidRPr="006962C1">
              <w:rPr>
                <w:rFonts w:cstheme="minorHAnsi"/>
                <w:color w:val="002060"/>
                <w:sz w:val="24"/>
                <w:szCs w:val="24"/>
              </w:rPr>
              <w:t>Clădirile nu vor fi folosite pentru extracția, depozitarea, transportul sau producția de combustibili fosili</w:t>
            </w:r>
          </w:p>
        </w:tc>
        <w:tc>
          <w:tcPr>
            <w:tcW w:w="3969" w:type="dxa"/>
            <w:shd w:val="clear" w:color="auto" w:fill="FBE4D5" w:themeFill="accent2" w:themeFillTint="33"/>
          </w:tcPr>
          <w:p w14:paraId="73E88269" w14:textId="77777777" w:rsidR="00CC4456" w:rsidRPr="006962C1" w:rsidRDefault="00CC4456" w:rsidP="00487DC6">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 împuternicit</w:t>
            </w:r>
          </w:p>
        </w:tc>
        <w:tc>
          <w:tcPr>
            <w:tcW w:w="3402" w:type="dxa"/>
            <w:shd w:val="clear" w:color="auto" w:fill="FBE4D5" w:themeFill="accent2" w:themeFillTint="33"/>
          </w:tcPr>
          <w:p w14:paraId="39DFDCF2" w14:textId="77777777" w:rsidR="00CC4456" w:rsidRPr="006962C1" w:rsidRDefault="00CC4456" w:rsidP="00487DC6">
            <w:pPr>
              <w:spacing w:before="60"/>
              <w:jc w:val="both"/>
              <w:rPr>
                <w:rFonts w:cstheme="minorHAnsi"/>
                <w:color w:val="002060"/>
                <w:sz w:val="24"/>
                <w:szCs w:val="24"/>
              </w:rPr>
            </w:pPr>
            <w:r w:rsidRPr="006962C1">
              <w:rPr>
                <w:rFonts w:cstheme="minorHAnsi"/>
                <w:color w:val="002060"/>
                <w:sz w:val="24"/>
                <w:szCs w:val="24"/>
              </w:rPr>
              <w:t>Se va monitoriza atât în timpul implementării proiectului, cât și ulterior finalizării investiției</w:t>
            </w:r>
          </w:p>
        </w:tc>
        <w:tc>
          <w:tcPr>
            <w:tcW w:w="6095" w:type="dxa"/>
            <w:shd w:val="clear" w:color="auto" w:fill="FBE4D5" w:themeFill="accent2" w:themeFillTint="33"/>
          </w:tcPr>
          <w:p w14:paraId="5C2C11D8" w14:textId="77777777" w:rsidR="00CC4456" w:rsidRPr="006962C1" w:rsidRDefault="00CC4456" w:rsidP="00487DC6">
            <w:pPr>
              <w:pStyle w:val="ListParagraph"/>
              <w:numPr>
                <w:ilvl w:val="0"/>
                <w:numId w:val="7"/>
              </w:numPr>
              <w:spacing w:before="60"/>
              <w:contextualSpacing w:val="0"/>
              <w:jc w:val="both"/>
              <w:rPr>
                <w:rFonts w:cstheme="minorHAnsi"/>
                <w:color w:val="002060"/>
                <w:sz w:val="24"/>
                <w:szCs w:val="24"/>
              </w:rPr>
            </w:pPr>
            <w:r w:rsidRPr="006962C1">
              <w:rPr>
                <w:rFonts w:cstheme="minorHAnsi"/>
                <w:color w:val="002060"/>
                <w:sz w:val="24"/>
                <w:szCs w:val="24"/>
              </w:rPr>
              <w:t xml:space="preserve">Regulamentul delegat (UE) c(2021)2800 al comisiei din 4.6.2021 </w:t>
            </w:r>
            <w:r w:rsidRPr="006962C1">
              <w:rPr>
                <w:rFonts w:cstheme="minorHAnsi"/>
                <w:sz w:val="24"/>
                <w:szCs w:val="24"/>
              </w:rPr>
              <w:t xml:space="preserve"> </w:t>
            </w:r>
            <w:r w:rsidRPr="006962C1">
              <w:rPr>
                <w:rFonts w:cstheme="minorHAnsi"/>
                <w:color w:val="002060"/>
                <w:sz w:val="24"/>
                <w:szCs w:val="24"/>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21B574D2" w14:textId="77777777" w:rsidR="00CC4456" w:rsidRPr="006962C1" w:rsidRDefault="00CC4456" w:rsidP="00487DC6">
            <w:pPr>
              <w:pStyle w:val="ListParagraph"/>
              <w:numPr>
                <w:ilvl w:val="0"/>
                <w:numId w:val="7"/>
              </w:numPr>
              <w:spacing w:before="60"/>
              <w:contextualSpacing w:val="0"/>
              <w:jc w:val="both"/>
              <w:rPr>
                <w:rFonts w:cstheme="minorHAnsi"/>
                <w:color w:val="002060"/>
                <w:sz w:val="24"/>
                <w:szCs w:val="24"/>
              </w:rPr>
            </w:pPr>
            <w:r w:rsidRPr="006962C1">
              <w:rPr>
                <w:rFonts w:cstheme="minorHAnsi"/>
                <w:color w:val="002060"/>
                <w:sz w:val="24"/>
                <w:szCs w:val="24"/>
              </w:rPr>
              <w:t>Regulamentul (UE) 2021/1058 al Parlamentului European și al Consiliului din 24 iunie 2021 privind Fondul European de Dezvoltare Regională și Fondul de Coeziune.</w:t>
            </w:r>
          </w:p>
        </w:tc>
      </w:tr>
      <w:tr w:rsidR="00CC4456" w:rsidRPr="006962C1" w14:paraId="1841B0F9" w14:textId="77777777" w:rsidTr="00487DC6">
        <w:tc>
          <w:tcPr>
            <w:tcW w:w="1985" w:type="dxa"/>
            <w:vMerge/>
          </w:tcPr>
          <w:p w14:paraId="04ED0A46" w14:textId="77777777" w:rsidR="00CC4456" w:rsidRPr="006962C1" w:rsidRDefault="00CC4456" w:rsidP="00487DC6">
            <w:pPr>
              <w:spacing w:before="60"/>
              <w:jc w:val="both"/>
              <w:rPr>
                <w:rFonts w:cstheme="minorHAnsi"/>
                <w:b/>
                <w:bCs/>
                <w:color w:val="002060"/>
                <w:sz w:val="24"/>
                <w:szCs w:val="24"/>
              </w:rPr>
            </w:pPr>
          </w:p>
        </w:tc>
        <w:tc>
          <w:tcPr>
            <w:tcW w:w="5103" w:type="dxa"/>
            <w:shd w:val="clear" w:color="auto" w:fill="FBE4D5" w:themeFill="accent2" w:themeFillTint="33"/>
          </w:tcPr>
          <w:p w14:paraId="14AFC81E" w14:textId="463FC984" w:rsidR="00CC4456" w:rsidRPr="006962C1" w:rsidRDefault="00CC4456" w:rsidP="00487DC6">
            <w:pPr>
              <w:spacing w:before="60"/>
              <w:jc w:val="both"/>
              <w:rPr>
                <w:rFonts w:cstheme="minorHAnsi"/>
                <w:color w:val="002060"/>
                <w:sz w:val="24"/>
                <w:szCs w:val="24"/>
              </w:rPr>
            </w:pPr>
            <w:r w:rsidRPr="006962C1">
              <w:rPr>
                <w:rFonts w:cstheme="minorHAnsi"/>
                <w:color w:val="002060"/>
                <w:sz w:val="24"/>
                <w:szCs w:val="24"/>
              </w:rPr>
              <w:t>Achiziționarea dotărilor necesare pentru ambulatoriile unităților medicale va avea un efect pozitiv privind reducerea consumului de energie</w:t>
            </w:r>
          </w:p>
        </w:tc>
        <w:tc>
          <w:tcPr>
            <w:tcW w:w="3969" w:type="dxa"/>
            <w:shd w:val="clear" w:color="auto" w:fill="FBE4D5" w:themeFill="accent2" w:themeFillTint="33"/>
          </w:tcPr>
          <w:p w14:paraId="30341BD2" w14:textId="4FE43DEF" w:rsidR="00CC4456" w:rsidRPr="006962C1" w:rsidRDefault="00AA4EA9" w:rsidP="00487DC6">
            <w:pPr>
              <w:spacing w:before="60"/>
              <w:jc w:val="both"/>
              <w:rPr>
                <w:rFonts w:cstheme="minorHAnsi"/>
                <w:color w:val="002060"/>
                <w:sz w:val="24"/>
                <w:szCs w:val="24"/>
              </w:rPr>
            </w:pPr>
            <w:r w:rsidRPr="006962C1">
              <w:rPr>
                <w:rFonts w:cstheme="minorHAnsi"/>
                <w:color w:val="002060"/>
                <w:sz w:val="24"/>
                <w:szCs w:val="24"/>
              </w:rPr>
              <w:t xml:space="preserve">Echipamentele nu au fost </w:t>
            </w:r>
            <w:r w:rsidR="009D33C5" w:rsidRPr="006962C1">
              <w:rPr>
                <w:rFonts w:cstheme="minorHAnsi"/>
                <w:color w:val="002060"/>
                <w:sz w:val="24"/>
                <w:szCs w:val="24"/>
              </w:rPr>
              <w:t>achiziționate</w:t>
            </w:r>
            <w:r w:rsidRPr="006962C1">
              <w:rPr>
                <w:rFonts w:cstheme="minorHAnsi"/>
                <w:color w:val="002060"/>
                <w:sz w:val="24"/>
                <w:szCs w:val="24"/>
              </w:rPr>
              <w:t xml:space="preserve"> - </w:t>
            </w:r>
            <w:r w:rsidR="00CC4456" w:rsidRPr="006962C1">
              <w:rPr>
                <w:rFonts w:cstheme="minorHAnsi"/>
                <w:color w:val="002060"/>
                <w:sz w:val="24"/>
                <w:szCs w:val="24"/>
              </w:rPr>
              <w:t xml:space="preserve">Declarație unică asumată de reprezentantul legal/ împuternicit </w:t>
            </w:r>
          </w:p>
          <w:p w14:paraId="636B14B5" w14:textId="19D5B26E" w:rsidR="00AA4EA9" w:rsidRPr="006962C1" w:rsidRDefault="009D33C5" w:rsidP="00487DC6">
            <w:pPr>
              <w:spacing w:before="60"/>
              <w:jc w:val="both"/>
              <w:rPr>
                <w:rFonts w:cstheme="minorHAnsi"/>
                <w:b/>
                <w:bCs/>
                <w:color w:val="002060"/>
                <w:sz w:val="24"/>
                <w:szCs w:val="24"/>
              </w:rPr>
            </w:pPr>
            <w:r w:rsidRPr="006962C1">
              <w:rPr>
                <w:rFonts w:cstheme="minorHAnsi"/>
                <w:b/>
                <w:bCs/>
                <w:color w:val="002060"/>
                <w:sz w:val="24"/>
                <w:szCs w:val="24"/>
              </w:rPr>
              <w:t>s</w:t>
            </w:r>
            <w:r w:rsidR="00AA4EA9" w:rsidRPr="006962C1">
              <w:rPr>
                <w:rFonts w:cstheme="minorHAnsi"/>
                <w:b/>
                <w:bCs/>
                <w:color w:val="002060"/>
                <w:sz w:val="24"/>
                <w:szCs w:val="24"/>
              </w:rPr>
              <w:t>au</w:t>
            </w:r>
          </w:p>
          <w:p w14:paraId="369CF294" w14:textId="04077246" w:rsidR="00AA4EA9" w:rsidRPr="006962C1" w:rsidRDefault="00AA4EA9" w:rsidP="009D33C5">
            <w:pPr>
              <w:spacing w:before="60"/>
              <w:jc w:val="both"/>
              <w:rPr>
                <w:rFonts w:cstheme="minorHAnsi"/>
                <w:color w:val="002060"/>
                <w:sz w:val="24"/>
                <w:szCs w:val="24"/>
              </w:rPr>
            </w:pPr>
            <w:r w:rsidRPr="006962C1">
              <w:rPr>
                <w:rFonts w:cstheme="minorHAnsi"/>
                <w:color w:val="002060"/>
                <w:sz w:val="24"/>
                <w:szCs w:val="24"/>
              </w:rPr>
              <w:t xml:space="preserve">Echipamentele sunt </w:t>
            </w:r>
            <w:r w:rsidR="009D33C5" w:rsidRPr="006962C1">
              <w:rPr>
                <w:rFonts w:cstheme="minorHAnsi"/>
                <w:color w:val="002060"/>
                <w:sz w:val="24"/>
                <w:szCs w:val="24"/>
              </w:rPr>
              <w:t>î</w:t>
            </w:r>
            <w:r w:rsidRPr="006962C1">
              <w:rPr>
                <w:rFonts w:cstheme="minorHAnsi"/>
                <w:color w:val="002060"/>
                <w:sz w:val="24"/>
                <w:szCs w:val="24"/>
              </w:rPr>
              <w:t xml:space="preserve">n curs de/au fost </w:t>
            </w:r>
            <w:r w:rsidR="009D33C5" w:rsidRPr="006962C1">
              <w:rPr>
                <w:rFonts w:cstheme="minorHAnsi"/>
                <w:color w:val="002060"/>
                <w:sz w:val="24"/>
                <w:szCs w:val="24"/>
              </w:rPr>
              <w:t>achiziționate - În măsura în care este posibil, echipamentele vor avea specificații tehnice care să vizeze un consum redus de energie</w:t>
            </w:r>
          </w:p>
        </w:tc>
        <w:tc>
          <w:tcPr>
            <w:tcW w:w="3402" w:type="dxa"/>
            <w:shd w:val="clear" w:color="auto" w:fill="FBE4D5" w:themeFill="accent2" w:themeFillTint="33"/>
          </w:tcPr>
          <w:p w14:paraId="3E12DCC6" w14:textId="0145E2F5" w:rsidR="00CC4456" w:rsidRPr="006962C1" w:rsidRDefault="00AA4EA9" w:rsidP="00487DC6">
            <w:pPr>
              <w:spacing w:before="60"/>
              <w:jc w:val="both"/>
              <w:rPr>
                <w:rFonts w:cstheme="minorHAnsi"/>
                <w:color w:val="002060"/>
                <w:sz w:val="24"/>
                <w:szCs w:val="24"/>
              </w:rPr>
            </w:pPr>
            <w:r w:rsidRPr="006962C1">
              <w:rPr>
                <w:rFonts w:cstheme="minorHAnsi"/>
                <w:color w:val="002060"/>
                <w:sz w:val="24"/>
                <w:szCs w:val="24"/>
              </w:rPr>
              <w:t xml:space="preserve">În măsura în care este posibil, echipamentele vor avea specificații tehnice care să vizeze un consum redus de energie. </w:t>
            </w:r>
          </w:p>
        </w:tc>
        <w:tc>
          <w:tcPr>
            <w:tcW w:w="6095" w:type="dxa"/>
            <w:shd w:val="clear" w:color="auto" w:fill="FBE4D5" w:themeFill="accent2" w:themeFillTint="33"/>
          </w:tcPr>
          <w:p w14:paraId="74AC7CEE" w14:textId="0F5080A8" w:rsidR="00CC4456" w:rsidRPr="006962C1" w:rsidRDefault="00CC4456" w:rsidP="00487DC6">
            <w:pPr>
              <w:pStyle w:val="ListParagraph"/>
              <w:numPr>
                <w:ilvl w:val="0"/>
                <w:numId w:val="2"/>
              </w:numPr>
              <w:spacing w:after="160" w:line="259" w:lineRule="auto"/>
              <w:rPr>
                <w:rFonts w:cstheme="minorHAnsi"/>
                <w:color w:val="002060"/>
                <w:sz w:val="24"/>
                <w:szCs w:val="24"/>
              </w:rPr>
            </w:pPr>
            <w:r w:rsidRPr="006962C1">
              <w:rPr>
                <w:rFonts w:cstheme="minorHAnsi"/>
                <w:color w:val="002060"/>
                <w:sz w:val="24"/>
                <w:szCs w:val="24"/>
              </w:rPr>
              <w:t>NA</w:t>
            </w:r>
          </w:p>
        </w:tc>
      </w:tr>
      <w:tr w:rsidR="00054C3C" w:rsidRPr="006962C1" w14:paraId="13D7131D" w14:textId="77777777" w:rsidTr="00487DC6">
        <w:tc>
          <w:tcPr>
            <w:tcW w:w="1985" w:type="dxa"/>
            <w:vMerge w:val="restart"/>
          </w:tcPr>
          <w:p w14:paraId="7CC42110" w14:textId="6B5058B5" w:rsidR="00054C3C" w:rsidRPr="006962C1" w:rsidRDefault="00054C3C" w:rsidP="005C72DF">
            <w:pPr>
              <w:spacing w:before="60"/>
              <w:jc w:val="both"/>
              <w:rPr>
                <w:rFonts w:cstheme="minorHAnsi"/>
                <w:color w:val="002060"/>
                <w:sz w:val="24"/>
                <w:szCs w:val="24"/>
              </w:rPr>
            </w:pPr>
            <w:r w:rsidRPr="006962C1">
              <w:rPr>
                <w:rFonts w:cstheme="minorHAnsi"/>
                <w:b/>
                <w:bCs/>
                <w:color w:val="002060"/>
                <w:sz w:val="24"/>
                <w:szCs w:val="24"/>
              </w:rPr>
              <w:t>Tranziția către o economie circulară, inclusiv prevenirea generării de deșeuri și reciclarea acestora</w:t>
            </w:r>
          </w:p>
        </w:tc>
        <w:tc>
          <w:tcPr>
            <w:tcW w:w="5103" w:type="dxa"/>
            <w:shd w:val="clear" w:color="auto" w:fill="FBE4D5" w:themeFill="accent2" w:themeFillTint="33"/>
          </w:tcPr>
          <w:p w14:paraId="0B354EDD" w14:textId="77777777" w:rsidR="00054C3C" w:rsidRPr="006962C1" w:rsidRDefault="00054C3C" w:rsidP="005C72DF">
            <w:pPr>
              <w:spacing w:before="60"/>
              <w:jc w:val="both"/>
              <w:rPr>
                <w:rFonts w:cstheme="minorHAnsi"/>
                <w:color w:val="002060"/>
                <w:sz w:val="24"/>
                <w:szCs w:val="24"/>
              </w:rPr>
            </w:pPr>
            <w:r w:rsidRPr="006962C1">
              <w:rPr>
                <w:rFonts w:cstheme="minorHAnsi"/>
                <w:color w:val="002060"/>
                <w:sz w:val="24"/>
                <w:szCs w:val="24"/>
              </w:rPr>
              <w:t>Se vor respecta normele privind reciclarea, selectarea colectiva si cea aferentă desișurilor medicale generate ulterior finalizării investițiilor în conformitate cu prevederile legislației naționale aplicabile în vigoare.</w:t>
            </w:r>
          </w:p>
        </w:tc>
        <w:tc>
          <w:tcPr>
            <w:tcW w:w="3969" w:type="dxa"/>
            <w:shd w:val="clear" w:color="auto" w:fill="FBE4D5" w:themeFill="accent2" w:themeFillTint="33"/>
          </w:tcPr>
          <w:p w14:paraId="171F2511" w14:textId="77777777" w:rsidR="00054C3C" w:rsidRPr="006962C1" w:rsidRDefault="00054C3C" w:rsidP="005C72DF">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privind respectarea legislaţiei naționale aplicabile</w:t>
            </w:r>
          </w:p>
        </w:tc>
        <w:tc>
          <w:tcPr>
            <w:tcW w:w="3402" w:type="dxa"/>
            <w:shd w:val="clear" w:color="auto" w:fill="FBE4D5" w:themeFill="accent2" w:themeFillTint="33"/>
          </w:tcPr>
          <w:p w14:paraId="20DDBA2B" w14:textId="77777777" w:rsidR="00054C3C" w:rsidRPr="006962C1" w:rsidRDefault="00054C3C" w:rsidP="005C72DF">
            <w:pPr>
              <w:spacing w:before="60"/>
              <w:jc w:val="both"/>
              <w:rPr>
                <w:rFonts w:cstheme="minorHAnsi"/>
                <w:color w:val="002060"/>
                <w:sz w:val="24"/>
                <w:szCs w:val="24"/>
              </w:rPr>
            </w:pPr>
            <w:r w:rsidRPr="006962C1">
              <w:rPr>
                <w:rFonts w:cstheme="minorHAnsi"/>
                <w:color w:val="002060"/>
                <w:sz w:val="24"/>
                <w:szCs w:val="24"/>
              </w:rPr>
              <w:t>Verificarea respectării legislaţiei aplicabile</w:t>
            </w:r>
          </w:p>
        </w:tc>
        <w:tc>
          <w:tcPr>
            <w:tcW w:w="6095" w:type="dxa"/>
            <w:shd w:val="clear" w:color="auto" w:fill="FBE4D5" w:themeFill="accent2" w:themeFillTint="33"/>
          </w:tcPr>
          <w:p w14:paraId="753BD7EA" w14:textId="77777777" w:rsidR="00054C3C" w:rsidRPr="006962C1" w:rsidRDefault="00054C3C" w:rsidP="005C72DF">
            <w:pPr>
              <w:pStyle w:val="ListParagraph"/>
              <w:numPr>
                <w:ilvl w:val="0"/>
                <w:numId w:val="14"/>
              </w:numPr>
              <w:spacing w:before="60"/>
              <w:contextualSpacing w:val="0"/>
              <w:jc w:val="both"/>
              <w:rPr>
                <w:rFonts w:cstheme="minorHAnsi"/>
                <w:color w:val="002060"/>
                <w:sz w:val="24"/>
                <w:szCs w:val="24"/>
              </w:rPr>
            </w:pPr>
            <w:r w:rsidRPr="006962C1">
              <w:rPr>
                <w:rFonts w:cstheme="minorHAnsi"/>
                <w:color w:val="002060"/>
                <w:sz w:val="24"/>
                <w:szCs w:val="24"/>
              </w:rPr>
              <w:t xml:space="preserve">Ordinul ministrului sănătății nr. 1.226 din 3 decembrie 2012 pentru aprobarea </w:t>
            </w:r>
            <w:r w:rsidRPr="006962C1">
              <w:rPr>
                <w:rFonts w:cstheme="minorHAnsi"/>
                <w:i/>
                <w:iCs/>
                <w:color w:val="002060"/>
                <w:sz w:val="24"/>
                <w:szCs w:val="24"/>
              </w:rPr>
              <w:t>Normelor tehnice privind gestionarea deșeurilor rezultate din activități medicale</w:t>
            </w:r>
            <w:r w:rsidRPr="006962C1">
              <w:rPr>
                <w:rFonts w:cstheme="minorHAnsi"/>
                <w:color w:val="002060"/>
                <w:sz w:val="24"/>
                <w:szCs w:val="24"/>
              </w:rPr>
              <w:t xml:space="preserve"> și a </w:t>
            </w:r>
            <w:r w:rsidRPr="006962C1">
              <w:rPr>
                <w:rFonts w:cstheme="minorHAnsi"/>
                <w:i/>
                <w:iCs/>
                <w:color w:val="002060"/>
                <w:sz w:val="24"/>
                <w:szCs w:val="24"/>
              </w:rPr>
              <w:t>Metodologiei de culegere a datelor pentru baza națională de date privind deșeurile rezultate din activități medicale)</w:t>
            </w:r>
          </w:p>
        </w:tc>
      </w:tr>
      <w:tr w:rsidR="00054C3C" w:rsidRPr="006962C1" w14:paraId="670F153A" w14:textId="77777777" w:rsidTr="00487DC6">
        <w:tc>
          <w:tcPr>
            <w:tcW w:w="1985" w:type="dxa"/>
            <w:vMerge/>
          </w:tcPr>
          <w:p w14:paraId="3D04F09D" w14:textId="77777777" w:rsidR="00054C3C" w:rsidRPr="006962C1" w:rsidRDefault="00054C3C" w:rsidP="005C72DF">
            <w:pPr>
              <w:spacing w:before="60"/>
              <w:jc w:val="both"/>
              <w:rPr>
                <w:rFonts w:cstheme="minorHAnsi"/>
                <w:color w:val="002060"/>
                <w:sz w:val="24"/>
                <w:szCs w:val="24"/>
              </w:rPr>
            </w:pPr>
          </w:p>
        </w:tc>
        <w:tc>
          <w:tcPr>
            <w:tcW w:w="5103" w:type="dxa"/>
            <w:shd w:val="clear" w:color="auto" w:fill="FBE4D5" w:themeFill="accent2" w:themeFillTint="33"/>
          </w:tcPr>
          <w:p w14:paraId="018F8FE7" w14:textId="57500CF6" w:rsidR="00054C3C" w:rsidRPr="006962C1" w:rsidRDefault="00054C3C" w:rsidP="005C72DF">
            <w:pPr>
              <w:spacing w:before="60"/>
              <w:jc w:val="both"/>
              <w:rPr>
                <w:rFonts w:cstheme="minorHAnsi"/>
                <w:color w:val="002060"/>
                <w:sz w:val="24"/>
                <w:szCs w:val="24"/>
              </w:rPr>
            </w:pPr>
            <w:r w:rsidRPr="006962C1">
              <w:rPr>
                <w:rFonts w:cstheme="minorHAnsi"/>
                <w:color w:val="002060"/>
                <w:sz w:val="24"/>
                <w:szCs w:val="24"/>
              </w:rPr>
              <w:t>Echipamentele medicale care vor fi înlocuite, în cazul în care acest lucru este posibil, unitățile sanitare/furnizorii de servicii medicale vor realiza demersurile necesare reciclării acestora</w:t>
            </w:r>
          </w:p>
        </w:tc>
        <w:tc>
          <w:tcPr>
            <w:tcW w:w="3969" w:type="dxa"/>
            <w:shd w:val="clear" w:color="auto" w:fill="FBE4D5" w:themeFill="accent2" w:themeFillTint="33"/>
          </w:tcPr>
          <w:p w14:paraId="1DF9CBBA" w14:textId="77777777" w:rsidR="00054C3C" w:rsidRPr="006962C1" w:rsidRDefault="00054C3C" w:rsidP="005C72DF">
            <w:pPr>
              <w:spacing w:before="60"/>
              <w:jc w:val="both"/>
              <w:rPr>
                <w:rFonts w:cstheme="minorHAnsi"/>
                <w:color w:val="002060"/>
                <w:sz w:val="24"/>
                <w:szCs w:val="24"/>
              </w:rPr>
            </w:pPr>
            <w:r w:rsidRPr="006962C1">
              <w:rPr>
                <w:rFonts w:cstheme="minorHAnsi"/>
                <w:b/>
                <w:bCs/>
                <w:color w:val="002060"/>
                <w:sz w:val="24"/>
                <w:szCs w:val="24"/>
              </w:rPr>
              <w:t>Declarație unică</w:t>
            </w:r>
            <w:r w:rsidRPr="006962C1">
              <w:rPr>
                <w:rFonts w:cstheme="minorHAnsi"/>
                <w:color w:val="002060"/>
                <w:sz w:val="24"/>
                <w:szCs w:val="24"/>
              </w:rPr>
              <w:t xml:space="preserve"> asumată de reprezentantul legal/împuternicit  privind transferul/donația/valorificarea acestora</w:t>
            </w:r>
          </w:p>
          <w:p w14:paraId="264133EC" w14:textId="5A923721" w:rsidR="00054C3C" w:rsidRPr="006962C1" w:rsidRDefault="00054C3C" w:rsidP="005C72DF">
            <w:pPr>
              <w:spacing w:before="60"/>
              <w:jc w:val="both"/>
              <w:rPr>
                <w:rFonts w:cstheme="minorHAnsi"/>
                <w:color w:val="002060"/>
                <w:sz w:val="24"/>
                <w:szCs w:val="24"/>
              </w:rPr>
            </w:pPr>
            <w:r w:rsidRPr="006962C1">
              <w:rPr>
                <w:rFonts w:cstheme="minorHAnsi"/>
                <w:color w:val="002060"/>
                <w:sz w:val="24"/>
                <w:szCs w:val="24"/>
              </w:rPr>
              <w:t>Sau</w:t>
            </w:r>
          </w:p>
          <w:p w14:paraId="44EA08E1" w14:textId="7F73AD43" w:rsidR="00054C3C" w:rsidRPr="006962C1" w:rsidRDefault="00054C3C" w:rsidP="005C72DF">
            <w:pPr>
              <w:spacing w:before="60"/>
              <w:jc w:val="both"/>
              <w:rPr>
                <w:rFonts w:cstheme="minorHAnsi"/>
                <w:color w:val="002060"/>
                <w:sz w:val="24"/>
                <w:szCs w:val="24"/>
              </w:rPr>
            </w:pPr>
            <w:r w:rsidRPr="006962C1">
              <w:rPr>
                <w:rFonts w:cstheme="minorHAnsi"/>
                <w:color w:val="002060"/>
                <w:sz w:val="24"/>
                <w:szCs w:val="24"/>
              </w:rPr>
              <w:t xml:space="preserve">Documente privind transferul/donația/valorificarea </w:t>
            </w:r>
            <w:r w:rsidRPr="006962C1">
              <w:rPr>
                <w:rFonts w:cstheme="minorHAnsi"/>
                <w:color w:val="002060"/>
                <w:sz w:val="24"/>
                <w:szCs w:val="24"/>
              </w:rPr>
              <w:lastRenderedPageBreak/>
              <w:t>acestora sau alte documente care demonstrează îndeplinirea cerinței</w:t>
            </w:r>
          </w:p>
        </w:tc>
        <w:tc>
          <w:tcPr>
            <w:tcW w:w="3402" w:type="dxa"/>
            <w:shd w:val="clear" w:color="auto" w:fill="FBE4D5" w:themeFill="accent2" w:themeFillTint="33"/>
          </w:tcPr>
          <w:p w14:paraId="616371EF" w14:textId="68BFD470" w:rsidR="00054C3C" w:rsidRPr="006962C1" w:rsidRDefault="00054C3C" w:rsidP="005C72DF">
            <w:pPr>
              <w:spacing w:before="60"/>
              <w:jc w:val="both"/>
              <w:rPr>
                <w:rFonts w:cstheme="minorHAnsi"/>
                <w:color w:val="002060"/>
                <w:sz w:val="24"/>
                <w:szCs w:val="24"/>
              </w:rPr>
            </w:pPr>
            <w:r w:rsidRPr="006962C1">
              <w:rPr>
                <w:rFonts w:cstheme="minorHAnsi"/>
                <w:color w:val="002060"/>
                <w:sz w:val="24"/>
                <w:szCs w:val="24"/>
              </w:rPr>
              <w:lastRenderedPageBreak/>
              <w:t>Documente privind transferul/donația/valorificarea acestora sau alte documente care demonstrează îndeplinirea cerinței</w:t>
            </w:r>
          </w:p>
        </w:tc>
        <w:tc>
          <w:tcPr>
            <w:tcW w:w="6095" w:type="dxa"/>
            <w:shd w:val="clear" w:color="auto" w:fill="FBE4D5" w:themeFill="accent2" w:themeFillTint="33"/>
          </w:tcPr>
          <w:p w14:paraId="3F16C1A1" w14:textId="77777777" w:rsidR="00054C3C" w:rsidRPr="006962C1" w:rsidRDefault="00054C3C" w:rsidP="005C72DF">
            <w:pPr>
              <w:spacing w:before="60"/>
              <w:jc w:val="both"/>
              <w:rPr>
                <w:rFonts w:cstheme="minorHAnsi"/>
                <w:color w:val="002060"/>
                <w:sz w:val="24"/>
                <w:szCs w:val="24"/>
              </w:rPr>
            </w:pPr>
            <w:r w:rsidRPr="006962C1">
              <w:rPr>
                <w:rFonts w:cstheme="minorHAnsi"/>
                <w:color w:val="002060"/>
                <w:sz w:val="24"/>
                <w:szCs w:val="24"/>
              </w:rPr>
              <w:t>NA</w:t>
            </w:r>
          </w:p>
        </w:tc>
      </w:tr>
    </w:tbl>
    <w:p w14:paraId="2248DF80" w14:textId="77777777" w:rsidR="00E54294" w:rsidRPr="006962C1" w:rsidRDefault="00E54294" w:rsidP="00373D14">
      <w:pPr>
        <w:spacing w:before="60" w:after="0" w:line="240" w:lineRule="auto"/>
        <w:rPr>
          <w:rFonts w:cstheme="minorHAnsi"/>
          <w:sz w:val="24"/>
          <w:szCs w:val="24"/>
        </w:rPr>
      </w:pPr>
    </w:p>
    <w:p w14:paraId="3FD949EC" w14:textId="24D68604" w:rsidR="004201BC" w:rsidRPr="006962C1" w:rsidRDefault="004201BC" w:rsidP="00373D14">
      <w:pPr>
        <w:spacing w:before="60" w:after="0" w:line="240" w:lineRule="auto"/>
        <w:rPr>
          <w:rFonts w:cstheme="minorHAnsi"/>
          <w:b/>
          <w:bCs/>
          <w:color w:val="002060"/>
          <w:sz w:val="24"/>
          <w:szCs w:val="24"/>
        </w:rPr>
      </w:pPr>
      <w:r w:rsidRPr="006962C1">
        <w:rPr>
          <w:rFonts w:cstheme="minorHAnsi"/>
          <w:b/>
          <w:bCs/>
          <w:color w:val="002060"/>
          <w:sz w:val="24"/>
          <w:szCs w:val="24"/>
        </w:rPr>
        <w:t>M</w:t>
      </w:r>
      <w:r w:rsidR="004063EB" w:rsidRPr="006962C1">
        <w:rPr>
          <w:rFonts w:cstheme="minorHAnsi"/>
          <w:b/>
          <w:bCs/>
          <w:color w:val="002060"/>
          <w:sz w:val="24"/>
          <w:szCs w:val="24"/>
        </w:rPr>
        <w:t>ă</w:t>
      </w:r>
      <w:r w:rsidRPr="006962C1">
        <w:rPr>
          <w:rFonts w:cstheme="minorHAnsi"/>
          <w:b/>
          <w:bCs/>
          <w:color w:val="002060"/>
          <w:sz w:val="24"/>
          <w:szCs w:val="24"/>
        </w:rPr>
        <w:t xml:space="preserve">surile DNSH se aplică în funcție de tipul investițiilor derulate/care se vor derula </w:t>
      </w:r>
      <w:r w:rsidR="004063EB" w:rsidRPr="006962C1">
        <w:rPr>
          <w:rFonts w:cstheme="minorHAnsi"/>
          <w:b/>
          <w:bCs/>
          <w:color w:val="002060"/>
          <w:sz w:val="24"/>
          <w:szCs w:val="24"/>
        </w:rPr>
        <w:t>î</w:t>
      </w:r>
      <w:r w:rsidRPr="006962C1">
        <w:rPr>
          <w:rFonts w:cstheme="minorHAnsi"/>
          <w:b/>
          <w:bCs/>
          <w:color w:val="002060"/>
          <w:sz w:val="24"/>
          <w:szCs w:val="24"/>
        </w:rPr>
        <w:t xml:space="preserve">n cadrul acestor proiecte. În acest sens, </w:t>
      </w:r>
      <w:r w:rsidR="004063EB" w:rsidRPr="006962C1">
        <w:rPr>
          <w:rFonts w:cstheme="minorHAnsi"/>
          <w:b/>
          <w:bCs/>
          <w:color w:val="002060"/>
          <w:sz w:val="24"/>
          <w:szCs w:val="24"/>
        </w:rPr>
        <w:t>î</w:t>
      </w:r>
      <w:r w:rsidRPr="006962C1">
        <w:rPr>
          <w:rFonts w:cstheme="minorHAnsi"/>
          <w:b/>
          <w:bCs/>
          <w:color w:val="002060"/>
          <w:sz w:val="24"/>
          <w:szCs w:val="24"/>
        </w:rPr>
        <w:t xml:space="preserve">n </w:t>
      </w:r>
      <w:r w:rsidR="004063EB" w:rsidRPr="006962C1">
        <w:rPr>
          <w:rFonts w:cstheme="minorHAnsi"/>
          <w:b/>
          <w:bCs/>
          <w:color w:val="002060"/>
          <w:sz w:val="24"/>
          <w:szCs w:val="24"/>
        </w:rPr>
        <w:t>situația</w:t>
      </w:r>
      <w:r w:rsidRPr="006962C1">
        <w:rPr>
          <w:rFonts w:cstheme="minorHAnsi"/>
          <w:b/>
          <w:bCs/>
          <w:color w:val="002060"/>
          <w:sz w:val="24"/>
          <w:szCs w:val="24"/>
        </w:rPr>
        <w:t xml:space="preserve"> </w:t>
      </w:r>
      <w:r w:rsidR="004063EB" w:rsidRPr="006962C1">
        <w:rPr>
          <w:rFonts w:cstheme="minorHAnsi"/>
          <w:b/>
          <w:bCs/>
          <w:color w:val="002060"/>
          <w:sz w:val="24"/>
          <w:szCs w:val="24"/>
        </w:rPr>
        <w:t>î</w:t>
      </w:r>
      <w:r w:rsidRPr="006962C1">
        <w:rPr>
          <w:rFonts w:cstheme="minorHAnsi"/>
          <w:b/>
          <w:bCs/>
          <w:color w:val="002060"/>
          <w:sz w:val="24"/>
          <w:szCs w:val="24"/>
        </w:rPr>
        <w:t xml:space="preserve">n care proiectul </w:t>
      </w:r>
      <w:r w:rsidR="004063EB" w:rsidRPr="006962C1">
        <w:rPr>
          <w:rFonts w:cstheme="minorHAnsi"/>
          <w:b/>
          <w:bCs/>
          <w:color w:val="002060"/>
          <w:sz w:val="24"/>
          <w:szCs w:val="24"/>
        </w:rPr>
        <w:t>vizează</w:t>
      </w:r>
      <w:r w:rsidRPr="006962C1">
        <w:rPr>
          <w:rFonts w:cstheme="minorHAnsi"/>
          <w:b/>
          <w:bCs/>
          <w:color w:val="002060"/>
          <w:sz w:val="24"/>
          <w:szCs w:val="24"/>
        </w:rPr>
        <w:t xml:space="preserve"> mai mult de </w:t>
      </w:r>
      <w:r w:rsidR="004063EB" w:rsidRPr="006962C1">
        <w:rPr>
          <w:rFonts w:cstheme="minorHAnsi"/>
          <w:b/>
          <w:bCs/>
          <w:color w:val="002060"/>
          <w:sz w:val="24"/>
          <w:szCs w:val="24"/>
        </w:rPr>
        <w:t>un tip de măsuri (extindere/modernizare sau reabilitate/dotare) se vor aplica cumulativ cerinţele DNSH aferente masurilor vizate.</w:t>
      </w:r>
    </w:p>
    <w:p w14:paraId="04FB0B5B" w14:textId="11B05013" w:rsidR="004063EB" w:rsidRPr="006962C1" w:rsidRDefault="004063EB" w:rsidP="00373D14">
      <w:pPr>
        <w:spacing w:before="60" w:after="0" w:line="240" w:lineRule="auto"/>
        <w:rPr>
          <w:rFonts w:cstheme="minorHAnsi"/>
          <w:b/>
          <w:bCs/>
          <w:color w:val="002060"/>
          <w:sz w:val="24"/>
          <w:szCs w:val="24"/>
        </w:rPr>
      </w:pPr>
      <w:r w:rsidRPr="006962C1">
        <w:rPr>
          <w:rFonts w:cstheme="minorHAnsi"/>
          <w:b/>
          <w:bCs/>
          <w:color w:val="002060"/>
          <w:sz w:val="24"/>
          <w:szCs w:val="24"/>
        </w:rPr>
        <w:t>Ex:</w:t>
      </w:r>
      <w:r w:rsidR="00A42C3B" w:rsidRPr="006962C1">
        <w:rPr>
          <w:rFonts w:cstheme="minorHAnsi"/>
          <w:b/>
          <w:bCs/>
          <w:color w:val="002060"/>
          <w:sz w:val="24"/>
          <w:szCs w:val="24"/>
        </w:rPr>
        <w:t xml:space="preserve"> </w:t>
      </w:r>
      <w:r w:rsidRPr="006962C1">
        <w:rPr>
          <w:rFonts w:cstheme="minorHAnsi"/>
          <w:b/>
          <w:bCs/>
          <w:color w:val="002060"/>
          <w:sz w:val="24"/>
          <w:szCs w:val="24"/>
        </w:rPr>
        <w:t xml:space="preserve">Proiectul vizează extindere + dotare, se vor aplica prevederile de la punctul A </w:t>
      </w:r>
      <w:r w:rsidR="00A42C3B" w:rsidRPr="006962C1">
        <w:rPr>
          <w:rFonts w:cstheme="minorHAnsi"/>
          <w:b/>
          <w:bCs/>
          <w:color w:val="002060"/>
          <w:sz w:val="24"/>
          <w:szCs w:val="24"/>
        </w:rPr>
        <w:t>ș</w:t>
      </w:r>
      <w:r w:rsidRPr="006962C1">
        <w:rPr>
          <w:rFonts w:cstheme="minorHAnsi"/>
          <w:b/>
          <w:bCs/>
          <w:color w:val="002060"/>
          <w:sz w:val="24"/>
          <w:szCs w:val="24"/>
        </w:rPr>
        <w:t>i C.</w:t>
      </w:r>
      <w:r w:rsidR="00A42C3B" w:rsidRPr="006962C1">
        <w:rPr>
          <w:rFonts w:cstheme="minorHAnsi"/>
          <w:b/>
          <w:bCs/>
          <w:color w:val="002060"/>
          <w:sz w:val="24"/>
          <w:szCs w:val="24"/>
        </w:rPr>
        <w:t xml:space="preserve"> </w:t>
      </w:r>
      <w:r w:rsidRPr="006962C1">
        <w:rPr>
          <w:rFonts w:cstheme="minorHAnsi"/>
          <w:b/>
          <w:bCs/>
          <w:color w:val="002060"/>
          <w:sz w:val="24"/>
          <w:szCs w:val="24"/>
        </w:rPr>
        <w:t xml:space="preserve">Proiectul </w:t>
      </w:r>
      <w:r w:rsidR="00A42C3B" w:rsidRPr="006962C1">
        <w:rPr>
          <w:rFonts w:cstheme="minorHAnsi"/>
          <w:b/>
          <w:bCs/>
          <w:color w:val="002060"/>
          <w:sz w:val="24"/>
          <w:szCs w:val="24"/>
        </w:rPr>
        <w:t>vizează</w:t>
      </w:r>
      <w:r w:rsidRPr="006962C1">
        <w:rPr>
          <w:rFonts w:cstheme="minorHAnsi"/>
          <w:b/>
          <w:bCs/>
          <w:color w:val="002060"/>
          <w:sz w:val="24"/>
          <w:szCs w:val="24"/>
        </w:rPr>
        <w:t xml:space="preserve"> toate măsurile (extindere</w:t>
      </w:r>
      <w:r w:rsidR="00A42C3B" w:rsidRPr="006962C1">
        <w:rPr>
          <w:rFonts w:cstheme="minorHAnsi"/>
          <w:b/>
          <w:bCs/>
          <w:color w:val="002060"/>
          <w:sz w:val="24"/>
          <w:szCs w:val="24"/>
        </w:rPr>
        <w:t xml:space="preserve"> </w:t>
      </w:r>
      <w:r w:rsidRPr="006962C1">
        <w:rPr>
          <w:rFonts w:cstheme="minorHAnsi"/>
          <w:b/>
          <w:bCs/>
          <w:color w:val="002060"/>
          <w:sz w:val="24"/>
          <w:szCs w:val="24"/>
        </w:rPr>
        <w:t>+</w:t>
      </w:r>
      <w:r w:rsidR="00A42C3B" w:rsidRPr="006962C1">
        <w:rPr>
          <w:rFonts w:cstheme="minorHAnsi"/>
          <w:b/>
          <w:bCs/>
          <w:color w:val="002060"/>
          <w:sz w:val="24"/>
          <w:szCs w:val="24"/>
        </w:rPr>
        <w:t xml:space="preserve"> </w:t>
      </w:r>
      <w:r w:rsidRPr="006962C1">
        <w:rPr>
          <w:rFonts w:cstheme="minorHAnsi"/>
          <w:b/>
          <w:bCs/>
          <w:color w:val="002060"/>
          <w:sz w:val="24"/>
          <w:szCs w:val="24"/>
        </w:rPr>
        <w:t>reabilitare</w:t>
      </w:r>
      <w:r w:rsidR="00A42C3B" w:rsidRPr="006962C1">
        <w:rPr>
          <w:rFonts w:cstheme="minorHAnsi"/>
          <w:b/>
          <w:bCs/>
          <w:color w:val="002060"/>
          <w:sz w:val="24"/>
          <w:szCs w:val="24"/>
        </w:rPr>
        <w:t xml:space="preserve"> </w:t>
      </w:r>
      <w:r w:rsidRPr="006962C1">
        <w:rPr>
          <w:rFonts w:cstheme="minorHAnsi"/>
          <w:b/>
          <w:bCs/>
          <w:color w:val="002060"/>
          <w:sz w:val="24"/>
          <w:szCs w:val="24"/>
        </w:rPr>
        <w:t>+</w:t>
      </w:r>
      <w:r w:rsidR="00A42C3B" w:rsidRPr="006962C1">
        <w:rPr>
          <w:rFonts w:cstheme="minorHAnsi"/>
          <w:b/>
          <w:bCs/>
          <w:color w:val="002060"/>
          <w:sz w:val="24"/>
          <w:szCs w:val="24"/>
        </w:rPr>
        <w:t xml:space="preserve"> </w:t>
      </w:r>
      <w:r w:rsidRPr="006962C1">
        <w:rPr>
          <w:rFonts w:cstheme="minorHAnsi"/>
          <w:b/>
          <w:bCs/>
          <w:color w:val="002060"/>
          <w:sz w:val="24"/>
          <w:szCs w:val="24"/>
        </w:rPr>
        <w:t xml:space="preserve">modernizare), se vor aplica prevederile de la punctele A+B+C. </w:t>
      </w:r>
      <w:r w:rsidR="00A42C3B" w:rsidRPr="006962C1">
        <w:rPr>
          <w:rFonts w:cstheme="minorHAnsi"/>
          <w:b/>
          <w:bCs/>
          <w:color w:val="002060"/>
          <w:sz w:val="24"/>
          <w:szCs w:val="24"/>
        </w:rPr>
        <w:t>Cerința</w:t>
      </w:r>
      <w:r w:rsidRPr="006962C1">
        <w:rPr>
          <w:rFonts w:cstheme="minorHAnsi"/>
          <w:b/>
          <w:bCs/>
          <w:color w:val="002060"/>
          <w:sz w:val="24"/>
          <w:szCs w:val="24"/>
        </w:rPr>
        <w:t xml:space="preserve"> se aplic</w:t>
      </w:r>
      <w:r w:rsidR="00A42C3B" w:rsidRPr="006962C1">
        <w:rPr>
          <w:rFonts w:cstheme="minorHAnsi"/>
          <w:b/>
          <w:bCs/>
          <w:color w:val="002060"/>
          <w:sz w:val="24"/>
          <w:szCs w:val="24"/>
        </w:rPr>
        <w:t>ă</w:t>
      </w:r>
      <w:r w:rsidRPr="006962C1">
        <w:rPr>
          <w:rFonts w:cstheme="minorHAnsi"/>
          <w:b/>
          <w:bCs/>
          <w:color w:val="002060"/>
          <w:sz w:val="24"/>
          <w:szCs w:val="24"/>
        </w:rPr>
        <w:t xml:space="preserve"> o singur</w:t>
      </w:r>
      <w:r w:rsidR="00A42C3B" w:rsidRPr="006962C1">
        <w:rPr>
          <w:rFonts w:cstheme="minorHAnsi"/>
          <w:b/>
          <w:bCs/>
          <w:color w:val="002060"/>
          <w:sz w:val="24"/>
          <w:szCs w:val="24"/>
        </w:rPr>
        <w:t>ă</w:t>
      </w:r>
      <w:r w:rsidRPr="006962C1">
        <w:rPr>
          <w:rFonts w:cstheme="minorHAnsi"/>
          <w:b/>
          <w:bCs/>
          <w:color w:val="002060"/>
          <w:sz w:val="24"/>
          <w:szCs w:val="24"/>
        </w:rPr>
        <w:t xml:space="preserve"> dat</w:t>
      </w:r>
      <w:r w:rsidR="00A42C3B" w:rsidRPr="006962C1">
        <w:rPr>
          <w:rFonts w:cstheme="minorHAnsi"/>
          <w:b/>
          <w:bCs/>
          <w:color w:val="002060"/>
          <w:sz w:val="24"/>
          <w:szCs w:val="24"/>
        </w:rPr>
        <w:t>ă, chiar dacă aceasta se găsește atât la punctul A cat și punctul B.</w:t>
      </w:r>
    </w:p>
    <w:sectPr w:rsidR="004063EB" w:rsidRPr="006962C1" w:rsidSect="00D479A3">
      <w:headerReference w:type="default" r:id="rId11"/>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D7E92" w14:textId="77777777" w:rsidR="007C3067" w:rsidRDefault="007C3067" w:rsidP="00373D14">
      <w:pPr>
        <w:spacing w:after="0" w:line="240" w:lineRule="auto"/>
      </w:pPr>
      <w:r>
        <w:separator/>
      </w:r>
    </w:p>
  </w:endnote>
  <w:endnote w:type="continuationSeparator" w:id="0">
    <w:p w14:paraId="6415CF3F" w14:textId="77777777" w:rsidR="007C3067" w:rsidRDefault="007C3067"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0EBE4" w14:textId="77777777" w:rsidR="007C3067" w:rsidRDefault="007C3067" w:rsidP="00373D14">
      <w:pPr>
        <w:spacing w:after="0" w:line="240" w:lineRule="auto"/>
      </w:pPr>
      <w:r>
        <w:separator/>
      </w:r>
    </w:p>
  </w:footnote>
  <w:footnote w:type="continuationSeparator" w:id="0">
    <w:p w14:paraId="4F369651" w14:textId="77777777" w:rsidR="007C3067" w:rsidRDefault="007C3067"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41D3" w14:textId="7126AF2B" w:rsidR="00A42C3B" w:rsidRPr="00064D31" w:rsidRDefault="00607FE9" w:rsidP="007B7A47">
    <w:pPr>
      <w:spacing w:before="60" w:after="0" w:line="240" w:lineRule="auto"/>
      <w:ind w:right="120"/>
      <w:jc w:val="center"/>
      <w:rPr>
        <w:rFonts w:eastAsia="Calibri" w:cstheme="minorHAnsi"/>
        <w:b/>
        <w:bCs/>
        <w:color w:val="002060"/>
        <w:sz w:val="24"/>
        <w:szCs w:val="24"/>
      </w:rPr>
    </w:pPr>
    <w:bookmarkStart w:id="8" w:name="_Hlk134874451"/>
    <w:bookmarkStart w:id="9" w:name="_Hlk139976622"/>
    <w:r w:rsidRPr="00064D31">
      <w:rPr>
        <w:rFonts w:cstheme="minorHAnsi"/>
        <w:b/>
        <w:bCs/>
        <w:color w:val="002060"/>
        <w:sz w:val="24"/>
        <w:szCs w:val="24"/>
      </w:rPr>
      <w:t xml:space="preserve">Ghidul solicitantului: </w:t>
    </w:r>
    <w:bookmarkEnd w:id="8"/>
    <w:bookmarkEnd w:id="9"/>
    <w:r w:rsidR="007B7A47" w:rsidRPr="00064D31">
      <w:rPr>
        <w:rFonts w:eastAsia="Calibri" w:cstheme="minorHAnsi"/>
        <w:b/>
        <w:bCs/>
        <w:color w:val="002060"/>
        <w:sz w:val="24"/>
        <w:szCs w:val="24"/>
      </w:rPr>
      <w:t xml:space="preserve">Investiții în infrastructura publică a ambulatoriilor sprijinite prin POR 2014-2020 </w:t>
    </w:r>
    <w:r w:rsidR="007B7A47" w:rsidRPr="00064D31">
      <w:rPr>
        <w:rFonts w:eastAsia="Calibri" w:cstheme="minorHAnsi"/>
        <w:b/>
        <w:bCs/>
        <w:color w:val="C00000"/>
        <w:sz w:val="24"/>
        <w:szCs w:val="24"/>
      </w:rPr>
      <w:t>- operațiuni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18A09EF"/>
    <w:multiLevelType w:val="hybridMultilevel"/>
    <w:tmpl w:val="6F4419A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9506B38"/>
    <w:multiLevelType w:val="hybridMultilevel"/>
    <w:tmpl w:val="0B38E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7"/>
  </w:num>
  <w:num w:numId="2" w16cid:durableId="2084259741">
    <w:abstractNumId w:val="15"/>
  </w:num>
  <w:num w:numId="3" w16cid:durableId="497502761">
    <w:abstractNumId w:val="1"/>
  </w:num>
  <w:num w:numId="4" w16cid:durableId="1308585953">
    <w:abstractNumId w:val="12"/>
  </w:num>
  <w:num w:numId="5" w16cid:durableId="1206916806">
    <w:abstractNumId w:val="11"/>
  </w:num>
  <w:num w:numId="6" w16cid:durableId="1880244300">
    <w:abstractNumId w:val="6"/>
  </w:num>
  <w:num w:numId="7" w16cid:durableId="1715539301">
    <w:abstractNumId w:val="18"/>
  </w:num>
  <w:num w:numId="8" w16cid:durableId="283461741">
    <w:abstractNumId w:val="19"/>
  </w:num>
  <w:num w:numId="9" w16cid:durableId="912931088">
    <w:abstractNumId w:val="3"/>
  </w:num>
  <w:num w:numId="10" w16cid:durableId="1676574357">
    <w:abstractNumId w:val="20"/>
  </w:num>
  <w:num w:numId="11" w16cid:durableId="2003851550">
    <w:abstractNumId w:val="8"/>
  </w:num>
  <w:num w:numId="12" w16cid:durableId="1712071152">
    <w:abstractNumId w:val="13"/>
  </w:num>
  <w:num w:numId="13" w16cid:durableId="692651686">
    <w:abstractNumId w:val="10"/>
  </w:num>
  <w:num w:numId="14" w16cid:durableId="1102457823">
    <w:abstractNumId w:val="9"/>
  </w:num>
  <w:num w:numId="15" w16cid:durableId="1008410664">
    <w:abstractNumId w:val="0"/>
  </w:num>
  <w:num w:numId="16" w16cid:durableId="1161386776">
    <w:abstractNumId w:val="17"/>
  </w:num>
  <w:num w:numId="17" w16cid:durableId="26150353">
    <w:abstractNumId w:val="5"/>
  </w:num>
  <w:num w:numId="18" w16cid:durableId="31999675">
    <w:abstractNumId w:val="2"/>
  </w:num>
  <w:num w:numId="19" w16cid:durableId="2011371418">
    <w:abstractNumId w:val="14"/>
  </w:num>
  <w:num w:numId="20" w16cid:durableId="1867477021">
    <w:abstractNumId w:val="16"/>
  </w:num>
  <w:num w:numId="21" w16cid:durableId="10366155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212C3"/>
    <w:rsid w:val="00054C3C"/>
    <w:rsid w:val="00064D31"/>
    <w:rsid w:val="000A679A"/>
    <w:rsid w:val="000B001D"/>
    <w:rsid w:val="00132538"/>
    <w:rsid w:val="00132584"/>
    <w:rsid w:val="00152D67"/>
    <w:rsid w:val="0019099B"/>
    <w:rsid w:val="001B527B"/>
    <w:rsid w:val="001C560F"/>
    <w:rsid w:val="001F02CF"/>
    <w:rsid w:val="001F1C47"/>
    <w:rsid w:val="00203C24"/>
    <w:rsid w:val="00216238"/>
    <w:rsid w:val="00216FA0"/>
    <w:rsid w:val="002716AF"/>
    <w:rsid w:val="00373D14"/>
    <w:rsid w:val="003C0424"/>
    <w:rsid w:val="003C6EF2"/>
    <w:rsid w:val="003D4E59"/>
    <w:rsid w:val="003E4774"/>
    <w:rsid w:val="00402E2A"/>
    <w:rsid w:val="004063AB"/>
    <w:rsid w:val="004063EB"/>
    <w:rsid w:val="004201BC"/>
    <w:rsid w:val="004424F9"/>
    <w:rsid w:val="00477C8C"/>
    <w:rsid w:val="004C1464"/>
    <w:rsid w:val="004E317C"/>
    <w:rsid w:val="004E7176"/>
    <w:rsid w:val="0056567F"/>
    <w:rsid w:val="00566652"/>
    <w:rsid w:val="0058362C"/>
    <w:rsid w:val="005C72DF"/>
    <w:rsid w:val="00604181"/>
    <w:rsid w:val="00607FE9"/>
    <w:rsid w:val="006270F8"/>
    <w:rsid w:val="006432E6"/>
    <w:rsid w:val="00646A0A"/>
    <w:rsid w:val="006962C1"/>
    <w:rsid w:val="006A55F1"/>
    <w:rsid w:val="006C2CCB"/>
    <w:rsid w:val="006C36F8"/>
    <w:rsid w:val="006C65D6"/>
    <w:rsid w:val="006E110E"/>
    <w:rsid w:val="007216A6"/>
    <w:rsid w:val="00724114"/>
    <w:rsid w:val="00736547"/>
    <w:rsid w:val="00736A34"/>
    <w:rsid w:val="007647AF"/>
    <w:rsid w:val="00777F10"/>
    <w:rsid w:val="00792A79"/>
    <w:rsid w:val="00795920"/>
    <w:rsid w:val="007B4E40"/>
    <w:rsid w:val="007B7A47"/>
    <w:rsid w:val="007C3067"/>
    <w:rsid w:val="007C43DA"/>
    <w:rsid w:val="007E3A06"/>
    <w:rsid w:val="008030D2"/>
    <w:rsid w:val="00836A23"/>
    <w:rsid w:val="00881AAE"/>
    <w:rsid w:val="00893400"/>
    <w:rsid w:val="008964A5"/>
    <w:rsid w:val="008A39E5"/>
    <w:rsid w:val="008D02A4"/>
    <w:rsid w:val="008E2A4B"/>
    <w:rsid w:val="009145F4"/>
    <w:rsid w:val="0092324C"/>
    <w:rsid w:val="00927BCC"/>
    <w:rsid w:val="00955FEC"/>
    <w:rsid w:val="00967AFB"/>
    <w:rsid w:val="009C7E1F"/>
    <w:rsid w:val="009D33C5"/>
    <w:rsid w:val="00A157A4"/>
    <w:rsid w:val="00A17B12"/>
    <w:rsid w:val="00A42062"/>
    <w:rsid w:val="00A42C3B"/>
    <w:rsid w:val="00A66C47"/>
    <w:rsid w:val="00AA4EA9"/>
    <w:rsid w:val="00AC563C"/>
    <w:rsid w:val="00AD11D6"/>
    <w:rsid w:val="00AE5370"/>
    <w:rsid w:val="00AE6001"/>
    <w:rsid w:val="00B01387"/>
    <w:rsid w:val="00B0636C"/>
    <w:rsid w:val="00B678CC"/>
    <w:rsid w:val="00BC7F5E"/>
    <w:rsid w:val="00BD7CEE"/>
    <w:rsid w:val="00C20AD2"/>
    <w:rsid w:val="00C46516"/>
    <w:rsid w:val="00C90672"/>
    <w:rsid w:val="00CB180D"/>
    <w:rsid w:val="00CB7D0F"/>
    <w:rsid w:val="00CC4456"/>
    <w:rsid w:val="00CD2793"/>
    <w:rsid w:val="00CF06FC"/>
    <w:rsid w:val="00CF45E8"/>
    <w:rsid w:val="00D017F5"/>
    <w:rsid w:val="00D06AC5"/>
    <w:rsid w:val="00D3656C"/>
    <w:rsid w:val="00D42961"/>
    <w:rsid w:val="00D479A3"/>
    <w:rsid w:val="00D659E9"/>
    <w:rsid w:val="00D90F64"/>
    <w:rsid w:val="00D96060"/>
    <w:rsid w:val="00DB3F1B"/>
    <w:rsid w:val="00DE53E5"/>
    <w:rsid w:val="00E02A56"/>
    <w:rsid w:val="00E10688"/>
    <w:rsid w:val="00E3439E"/>
    <w:rsid w:val="00E36E8D"/>
    <w:rsid w:val="00E47A71"/>
    <w:rsid w:val="00E54294"/>
    <w:rsid w:val="00E651B4"/>
    <w:rsid w:val="00E660CB"/>
    <w:rsid w:val="00E677F1"/>
    <w:rsid w:val="00E70591"/>
    <w:rsid w:val="00E705AA"/>
    <w:rsid w:val="00EB32D0"/>
    <w:rsid w:val="00EE5495"/>
    <w:rsid w:val="00F0040A"/>
    <w:rsid w:val="00F33310"/>
    <w:rsid w:val="00F463E3"/>
    <w:rsid w:val="00F7408E"/>
    <w:rsid w:val="00F77203"/>
    <w:rsid w:val="00F92E8F"/>
    <w:rsid w:val="00F93D3D"/>
    <w:rsid w:val="00FD07CB"/>
    <w:rsid w:val="00FF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fe.gov.ro/wp-content/uploads/2022/12/222a296d689cf3e7ff1aa5dac33f2218.pdf" TargetMode="Externa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4095</Words>
  <Characters>23751</Characters>
  <Application>Microsoft Office Word</Application>
  <DocSecurity>0</DocSecurity>
  <Lines>197</Lines>
  <Paragraphs>55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9</cp:revision>
  <dcterms:created xsi:type="dcterms:W3CDTF">2024-01-10T09:03:00Z</dcterms:created>
  <dcterms:modified xsi:type="dcterms:W3CDTF">2024-01-12T15:25:00Z</dcterms:modified>
</cp:coreProperties>
</file>